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E67CE7" w:rsidRDefault="00382C47" w:rsidP="00C7556C">
      <w:pPr>
        <w:jc w:val="center"/>
      </w:pPr>
      <w:r w:rsidRPr="00E67CE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E67CE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E67CE7" w:rsidTr="002E5576">
        <w:tc>
          <w:tcPr>
            <w:tcW w:w="4518" w:type="dxa"/>
          </w:tcPr>
          <w:p w:rsidR="00BF25F3" w:rsidRPr="00E67CE7" w:rsidRDefault="00BF25F3" w:rsidP="00BF25F3">
            <w:pPr>
              <w:tabs>
                <w:tab w:val="left" w:pos="6075"/>
              </w:tabs>
              <w:jc w:val="center"/>
              <w:rPr>
                <w:b/>
                <w:sz w:val="32"/>
                <w:szCs w:val="32"/>
              </w:rPr>
            </w:pPr>
            <w:r w:rsidRPr="00E67CE7">
              <w:rPr>
                <w:b/>
                <w:sz w:val="32"/>
                <w:szCs w:val="32"/>
              </w:rPr>
              <w:t>SUPREME COURT OF CANADA</w:t>
            </w:r>
          </w:p>
        </w:tc>
        <w:tc>
          <w:tcPr>
            <w:tcW w:w="630" w:type="dxa"/>
          </w:tcPr>
          <w:p w:rsidR="00BF25F3" w:rsidRPr="00E67CE7" w:rsidRDefault="00BF25F3" w:rsidP="00BF25F3">
            <w:pPr>
              <w:tabs>
                <w:tab w:val="left" w:pos="6075"/>
              </w:tabs>
              <w:jc w:val="center"/>
              <w:rPr>
                <w:sz w:val="32"/>
                <w:szCs w:val="32"/>
              </w:rPr>
            </w:pPr>
          </w:p>
        </w:tc>
        <w:tc>
          <w:tcPr>
            <w:tcW w:w="4428" w:type="dxa"/>
          </w:tcPr>
          <w:p w:rsidR="00BF25F3" w:rsidRPr="00E67CE7" w:rsidRDefault="00BF25F3" w:rsidP="00BF25F3">
            <w:pPr>
              <w:tabs>
                <w:tab w:val="left" w:pos="6075"/>
              </w:tabs>
              <w:jc w:val="center"/>
              <w:rPr>
                <w:b/>
                <w:sz w:val="32"/>
                <w:szCs w:val="32"/>
                <w:lang w:val="fr-CA"/>
              </w:rPr>
            </w:pPr>
            <w:r w:rsidRPr="00E67CE7">
              <w:rPr>
                <w:b/>
                <w:sz w:val="32"/>
                <w:szCs w:val="32"/>
                <w:lang w:val="fr-CA"/>
              </w:rPr>
              <w:t>COUR SUPRÊME DU CANADA</w:t>
            </w:r>
          </w:p>
        </w:tc>
      </w:tr>
      <w:tr w:rsidR="00BF25F3" w:rsidRPr="00E67CE7" w:rsidTr="002E5576">
        <w:tc>
          <w:tcPr>
            <w:tcW w:w="4518" w:type="dxa"/>
          </w:tcPr>
          <w:p w:rsidR="00BF25F3" w:rsidRPr="00E67CE7" w:rsidRDefault="00BF25F3" w:rsidP="00BF25F3">
            <w:pPr>
              <w:tabs>
                <w:tab w:val="left" w:pos="6075"/>
              </w:tabs>
            </w:pPr>
          </w:p>
          <w:p w:rsidR="001B5C23" w:rsidRPr="00E67CE7" w:rsidRDefault="001B5C23" w:rsidP="00BF25F3">
            <w:pPr>
              <w:tabs>
                <w:tab w:val="left" w:pos="6075"/>
              </w:tabs>
            </w:pPr>
          </w:p>
          <w:p w:rsidR="001B5C23" w:rsidRPr="00E67CE7" w:rsidRDefault="001B5C23" w:rsidP="00BF25F3">
            <w:pPr>
              <w:tabs>
                <w:tab w:val="left" w:pos="6075"/>
              </w:tabs>
            </w:pPr>
          </w:p>
        </w:tc>
        <w:tc>
          <w:tcPr>
            <w:tcW w:w="630" w:type="dxa"/>
          </w:tcPr>
          <w:p w:rsidR="00BF25F3" w:rsidRPr="00E67CE7" w:rsidRDefault="00BF25F3" w:rsidP="00BF25F3">
            <w:pPr>
              <w:tabs>
                <w:tab w:val="left" w:pos="6075"/>
              </w:tabs>
            </w:pPr>
          </w:p>
        </w:tc>
        <w:tc>
          <w:tcPr>
            <w:tcW w:w="4428" w:type="dxa"/>
          </w:tcPr>
          <w:p w:rsidR="00BF25F3" w:rsidRPr="00E67CE7" w:rsidRDefault="00BF25F3" w:rsidP="00BF25F3">
            <w:pPr>
              <w:tabs>
                <w:tab w:val="left" w:pos="6075"/>
              </w:tabs>
              <w:rPr>
                <w:lang w:val="fr-CA"/>
              </w:rPr>
            </w:pPr>
          </w:p>
        </w:tc>
      </w:tr>
      <w:tr w:rsidR="00BF25F3" w:rsidRPr="00E67CE7" w:rsidTr="002E5576">
        <w:tc>
          <w:tcPr>
            <w:tcW w:w="4518" w:type="dxa"/>
          </w:tcPr>
          <w:p w:rsidR="001B5C23" w:rsidRPr="00E67CE7" w:rsidRDefault="00BF25F3" w:rsidP="00BF25F3">
            <w:pPr>
              <w:tabs>
                <w:tab w:val="left" w:pos="6075"/>
              </w:tabs>
              <w:jc w:val="center"/>
              <w:rPr>
                <w:sz w:val="28"/>
                <w:szCs w:val="28"/>
              </w:rPr>
            </w:pPr>
            <w:r w:rsidRPr="00E67CE7">
              <w:rPr>
                <w:sz w:val="28"/>
                <w:szCs w:val="28"/>
              </w:rPr>
              <w:t>BULLETIN OF</w:t>
            </w:r>
          </w:p>
          <w:p w:rsidR="00BF25F3" w:rsidRPr="00E67CE7" w:rsidRDefault="00BF25F3" w:rsidP="00BF25F3">
            <w:pPr>
              <w:tabs>
                <w:tab w:val="left" w:pos="6075"/>
              </w:tabs>
              <w:jc w:val="center"/>
              <w:rPr>
                <w:sz w:val="28"/>
                <w:szCs w:val="28"/>
              </w:rPr>
            </w:pPr>
            <w:r w:rsidRPr="00E67CE7">
              <w:rPr>
                <w:sz w:val="28"/>
                <w:szCs w:val="28"/>
              </w:rPr>
              <w:t xml:space="preserve"> PROCEEDINGS</w:t>
            </w:r>
          </w:p>
        </w:tc>
        <w:tc>
          <w:tcPr>
            <w:tcW w:w="630" w:type="dxa"/>
          </w:tcPr>
          <w:p w:rsidR="00BF25F3" w:rsidRPr="00E67CE7" w:rsidRDefault="00BF25F3" w:rsidP="00BF25F3">
            <w:pPr>
              <w:tabs>
                <w:tab w:val="left" w:pos="6075"/>
              </w:tabs>
            </w:pPr>
          </w:p>
        </w:tc>
        <w:tc>
          <w:tcPr>
            <w:tcW w:w="4428" w:type="dxa"/>
          </w:tcPr>
          <w:p w:rsidR="001B5C23" w:rsidRPr="00E67CE7" w:rsidRDefault="00BF25F3" w:rsidP="00BF25F3">
            <w:pPr>
              <w:tabs>
                <w:tab w:val="left" w:pos="6075"/>
              </w:tabs>
              <w:jc w:val="center"/>
              <w:rPr>
                <w:sz w:val="28"/>
                <w:szCs w:val="28"/>
                <w:lang w:val="fr-CA"/>
              </w:rPr>
            </w:pPr>
            <w:r w:rsidRPr="00E67CE7">
              <w:rPr>
                <w:sz w:val="28"/>
                <w:szCs w:val="28"/>
                <w:lang w:val="fr-CA"/>
              </w:rPr>
              <w:t>BULLETIN DES</w:t>
            </w:r>
          </w:p>
          <w:p w:rsidR="00BF25F3" w:rsidRPr="00E67CE7" w:rsidRDefault="00BF25F3" w:rsidP="00BF25F3">
            <w:pPr>
              <w:tabs>
                <w:tab w:val="left" w:pos="6075"/>
              </w:tabs>
              <w:jc w:val="center"/>
              <w:rPr>
                <w:sz w:val="28"/>
                <w:szCs w:val="28"/>
                <w:lang w:val="fr-CA"/>
              </w:rPr>
            </w:pPr>
            <w:r w:rsidRPr="00E67CE7">
              <w:rPr>
                <w:sz w:val="28"/>
                <w:szCs w:val="28"/>
                <w:lang w:val="fr-CA"/>
              </w:rPr>
              <w:t xml:space="preserve"> PROCÉDURES</w:t>
            </w:r>
          </w:p>
        </w:tc>
      </w:tr>
      <w:tr w:rsidR="00BF25F3" w:rsidRPr="00E67CE7" w:rsidTr="002E5576">
        <w:tc>
          <w:tcPr>
            <w:tcW w:w="4518" w:type="dxa"/>
          </w:tcPr>
          <w:p w:rsidR="00BF25F3" w:rsidRPr="00E67CE7" w:rsidRDefault="00BF25F3" w:rsidP="00BF25F3">
            <w:pPr>
              <w:tabs>
                <w:tab w:val="left" w:pos="6075"/>
              </w:tabs>
            </w:pPr>
          </w:p>
          <w:p w:rsidR="001B5C23" w:rsidRPr="00E67CE7" w:rsidRDefault="001B5C23" w:rsidP="00BF25F3">
            <w:pPr>
              <w:tabs>
                <w:tab w:val="left" w:pos="6075"/>
              </w:tabs>
            </w:pPr>
          </w:p>
        </w:tc>
        <w:tc>
          <w:tcPr>
            <w:tcW w:w="630" w:type="dxa"/>
          </w:tcPr>
          <w:p w:rsidR="00BF25F3" w:rsidRPr="00E67CE7" w:rsidRDefault="00BF25F3" w:rsidP="00BF25F3">
            <w:pPr>
              <w:tabs>
                <w:tab w:val="left" w:pos="6075"/>
              </w:tabs>
            </w:pPr>
          </w:p>
        </w:tc>
        <w:tc>
          <w:tcPr>
            <w:tcW w:w="4428" w:type="dxa"/>
          </w:tcPr>
          <w:p w:rsidR="00BF25F3" w:rsidRPr="00E67CE7" w:rsidRDefault="00BF25F3" w:rsidP="00BF25F3">
            <w:pPr>
              <w:tabs>
                <w:tab w:val="left" w:pos="6075"/>
              </w:tabs>
              <w:rPr>
                <w:lang w:val="fr-CA"/>
              </w:rPr>
            </w:pPr>
          </w:p>
        </w:tc>
      </w:tr>
      <w:tr w:rsidR="00BF25F3" w:rsidRPr="000F65AB" w:rsidTr="002E5576">
        <w:tc>
          <w:tcPr>
            <w:tcW w:w="4518" w:type="dxa"/>
          </w:tcPr>
          <w:p w:rsidR="00BF25F3" w:rsidRPr="00E67CE7" w:rsidRDefault="00BF25F3" w:rsidP="00BF25F3">
            <w:pPr>
              <w:tabs>
                <w:tab w:val="left" w:pos="6075"/>
              </w:tabs>
              <w:jc w:val="both"/>
              <w:rPr>
                <w:rFonts w:ascii="Arial" w:hAnsi="Arial" w:cs="Arial"/>
                <w:i/>
                <w:sz w:val="20"/>
                <w:szCs w:val="20"/>
              </w:rPr>
            </w:pPr>
            <w:r w:rsidRPr="00E67CE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67CE7" w:rsidRDefault="00BF25F3" w:rsidP="00BF25F3">
            <w:pPr>
              <w:tabs>
                <w:tab w:val="left" w:pos="6075"/>
              </w:tabs>
              <w:jc w:val="both"/>
              <w:rPr>
                <w:rFonts w:ascii="Arial" w:hAnsi="Arial" w:cs="Arial"/>
                <w:i/>
                <w:sz w:val="20"/>
                <w:szCs w:val="20"/>
              </w:rPr>
            </w:pPr>
          </w:p>
        </w:tc>
        <w:tc>
          <w:tcPr>
            <w:tcW w:w="4428" w:type="dxa"/>
          </w:tcPr>
          <w:p w:rsidR="00BF25F3" w:rsidRPr="00E67CE7" w:rsidRDefault="00BF25F3" w:rsidP="00BF25F3">
            <w:pPr>
              <w:tabs>
                <w:tab w:val="left" w:pos="6075"/>
              </w:tabs>
              <w:jc w:val="both"/>
              <w:rPr>
                <w:rFonts w:ascii="Arial" w:hAnsi="Arial" w:cs="Arial"/>
                <w:i/>
                <w:sz w:val="20"/>
                <w:szCs w:val="20"/>
                <w:lang w:val="fr-CA"/>
              </w:rPr>
            </w:pPr>
            <w:r w:rsidRPr="00E67CE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F65AB" w:rsidTr="002E5576">
        <w:tc>
          <w:tcPr>
            <w:tcW w:w="4518" w:type="dxa"/>
          </w:tcPr>
          <w:p w:rsidR="00BF25F3" w:rsidRPr="00E67CE7" w:rsidRDefault="00BF25F3" w:rsidP="00BF25F3">
            <w:pPr>
              <w:tabs>
                <w:tab w:val="left" w:pos="6075"/>
              </w:tabs>
              <w:rPr>
                <w:lang w:val="fr-CA"/>
              </w:rPr>
            </w:pPr>
          </w:p>
          <w:p w:rsidR="00D862C1" w:rsidRPr="00E67CE7" w:rsidRDefault="00D862C1" w:rsidP="00BF25F3">
            <w:pPr>
              <w:tabs>
                <w:tab w:val="left" w:pos="6075"/>
              </w:tabs>
              <w:rPr>
                <w:lang w:val="fr-CA"/>
              </w:rPr>
            </w:pPr>
          </w:p>
        </w:tc>
        <w:tc>
          <w:tcPr>
            <w:tcW w:w="630" w:type="dxa"/>
          </w:tcPr>
          <w:p w:rsidR="00BF25F3" w:rsidRPr="00E67CE7" w:rsidRDefault="00BF25F3" w:rsidP="00BF25F3">
            <w:pPr>
              <w:tabs>
                <w:tab w:val="left" w:pos="6075"/>
              </w:tabs>
              <w:rPr>
                <w:lang w:val="fr-CA"/>
              </w:rPr>
            </w:pPr>
          </w:p>
        </w:tc>
        <w:tc>
          <w:tcPr>
            <w:tcW w:w="4428" w:type="dxa"/>
          </w:tcPr>
          <w:p w:rsidR="00BF25F3" w:rsidRPr="00E67CE7" w:rsidRDefault="00BF25F3" w:rsidP="00BF25F3">
            <w:pPr>
              <w:tabs>
                <w:tab w:val="left" w:pos="6075"/>
              </w:tabs>
              <w:rPr>
                <w:lang w:val="fr-CA"/>
              </w:rPr>
            </w:pPr>
          </w:p>
        </w:tc>
      </w:tr>
      <w:tr w:rsidR="00BF25F3" w:rsidRPr="000F65AB" w:rsidTr="002E5576">
        <w:tc>
          <w:tcPr>
            <w:tcW w:w="4518" w:type="dxa"/>
          </w:tcPr>
          <w:p w:rsidR="00BF25F3" w:rsidRPr="00E67CE7" w:rsidRDefault="00BF25F3" w:rsidP="009F3024">
            <w:pPr>
              <w:tabs>
                <w:tab w:val="left" w:pos="6075"/>
              </w:tabs>
              <w:jc w:val="both"/>
              <w:rPr>
                <w:rFonts w:ascii="Arial" w:hAnsi="Arial" w:cs="Arial"/>
                <w:i/>
                <w:sz w:val="20"/>
                <w:szCs w:val="20"/>
              </w:rPr>
            </w:pPr>
            <w:r w:rsidRPr="00E67CE7">
              <w:rPr>
                <w:rFonts w:ascii="Arial" w:hAnsi="Arial" w:cs="Arial"/>
                <w:i/>
                <w:sz w:val="20"/>
                <w:szCs w:val="20"/>
              </w:rPr>
              <w:t>During Court sessions</w:t>
            </w:r>
            <w:r w:rsidR="00845C2A" w:rsidRPr="00E67CE7">
              <w:rPr>
                <w:rFonts w:ascii="Arial" w:hAnsi="Arial" w:cs="Arial"/>
                <w:i/>
                <w:sz w:val="20"/>
                <w:szCs w:val="20"/>
              </w:rPr>
              <w:t>,</w:t>
            </w:r>
            <w:r w:rsidRPr="00E67CE7">
              <w:rPr>
                <w:rFonts w:ascii="Arial" w:hAnsi="Arial" w:cs="Arial"/>
                <w:i/>
                <w:sz w:val="20"/>
                <w:szCs w:val="20"/>
              </w:rPr>
              <w:t xml:space="preserve"> </w:t>
            </w:r>
            <w:r w:rsidR="009F3024" w:rsidRPr="00E67CE7">
              <w:rPr>
                <w:rFonts w:ascii="Arial" w:hAnsi="Arial" w:cs="Arial"/>
                <w:i/>
                <w:sz w:val="20"/>
                <w:szCs w:val="20"/>
              </w:rPr>
              <w:t xml:space="preserve">the Bulletin </w:t>
            </w:r>
            <w:r w:rsidRPr="00E67CE7">
              <w:rPr>
                <w:rFonts w:ascii="Arial" w:hAnsi="Arial" w:cs="Arial"/>
                <w:i/>
                <w:sz w:val="20"/>
                <w:szCs w:val="20"/>
              </w:rPr>
              <w:t>is usually issued weekly.</w:t>
            </w:r>
          </w:p>
        </w:tc>
        <w:tc>
          <w:tcPr>
            <w:tcW w:w="630" w:type="dxa"/>
          </w:tcPr>
          <w:p w:rsidR="00BF25F3" w:rsidRPr="00E67CE7" w:rsidRDefault="00BF25F3" w:rsidP="00BF25F3">
            <w:pPr>
              <w:tabs>
                <w:tab w:val="left" w:pos="6075"/>
              </w:tabs>
              <w:jc w:val="both"/>
              <w:rPr>
                <w:rFonts w:ascii="Arial" w:hAnsi="Arial" w:cs="Arial"/>
                <w:i/>
                <w:sz w:val="20"/>
                <w:szCs w:val="20"/>
              </w:rPr>
            </w:pPr>
          </w:p>
        </w:tc>
        <w:tc>
          <w:tcPr>
            <w:tcW w:w="4428" w:type="dxa"/>
          </w:tcPr>
          <w:p w:rsidR="00BF25F3" w:rsidRPr="00E67CE7" w:rsidRDefault="00BF25F3" w:rsidP="00BF25F3">
            <w:pPr>
              <w:tabs>
                <w:tab w:val="left" w:pos="6075"/>
              </w:tabs>
              <w:jc w:val="both"/>
              <w:rPr>
                <w:rFonts w:ascii="Arial" w:hAnsi="Arial" w:cs="Arial"/>
                <w:i/>
                <w:sz w:val="20"/>
                <w:szCs w:val="20"/>
                <w:lang w:val="fr-CA"/>
              </w:rPr>
            </w:pPr>
            <w:r w:rsidRPr="00E67CE7">
              <w:rPr>
                <w:rFonts w:ascii="Arial" w:hAnsi="Arial" w:cs="Arial"/>
                <w:i/>
                <w:sz w:val="20"/>
                <w:szCs w:val="20"/>
                <w:lang w:val="fr-CA"/>
              </w:rPr>
              <w:t>Le Bulletin paraît en principe toutes les semaines pendant les sessions de la Cour.</w:t>
            </w:r>
          </w:p>
        </w:tc>
      </w:tr>
      <w:tr w:rsidR="00BF25F3" w:rsidRPr="000F65AB" w:rsidTr="002E5576">
        <w:tc>
          <w:tcPr>
            <w:tcW w:w="4518" w:type="dxa"/>
          </w:tcPr>
          <w:p w:rsidR="00BF25F3" w:rsidRPr="00E67CE7" w:rsidRDefault="00BF25F3" w:rsidP="00BF25F3">
            <w:pPr>
              <w:tabs>
                <w:tab w:val="left" w:pos="6075"/>
              </w:tabs>
              <w:rPr>
                <w:lang w:val="fr-CA"/>
              </w:rPr>
            </w:pPr>
          </w:p>
          <w:p w:rsidR="00D862C1" w:rsidRPr="00E67CE7" w:rsidRDefault="00D862C1" w:rsidP="00BF25F3">
            <w:pPr>
              <w:tabs>
                <w:tab w:val="left" w:pos="6075"/>
              </w:tabs>
              <w:rPr>
                <w:lang w:val="fr-CA"/>
              </w:rPr>
            </w:pPr>
          </w:p>
        </w:tc>
        <w:tc>
          <w:tcPr>
            <w:tcW w:w="630" w:type="dxa"/>
          </w:tcPr>
          <w:p w:rsidR="00BF25F3" w:rsidRPr="00E67CE7" w:rsidRDefault="00BF25F3" w:rsidP="00BF25F3">
            <w:pPr>
              <w:tabs>
                <w:tab w:val="left" w:pos="6075"/>
              </w:tabs>
              <w:rPr>
                <w:lang w:val="fr-CA"/>
              </w:rPr>
            </w:pPr>
          </w:p>
        </w:tc>
        <w:tc>
          <w:tcPr>
            <w:tcW w:w="4428" w:type="dxa"/>
          </w:tcPr>
          <w:p w:rsidR="00BF25F3" w:rsidRPr="00E67CE7" w:rsidRDefault="00BF25F3" w:rsidP="00BF25F3">
            <w:pPr>
              <w:tabs>
                <w:tab w:val="left" w:pos="6075"/>
              </w:tabs>
              <w:rPr>
                <w:lang w:val="fr-CA"/>
              </w:rPr>
            </w:pPr>
          </w:p>
        </w:tc>
      </w:tr>
      <w:tr w:rsidR="00BF25F3" w:rsidRPr="000F65AB" w:rsidTr="002E5576">
        <w:tc>
          <w:tcPr>
            <w:tcW w:w="4518" w:type="dxa"/>
          </w:tcPr>
          <w:p w:rsidR="00BF25F3" w:rsidRPr="00E67CE7" w:rsidRDefault="000E27A5" w:rsidP="00BF25F3">
            <w:pPr>
              <w:tabs>
                <w:tab w:val="left" w:pos="6075"/>
              </w:tabs>
              <w:jc w:val="both"/>
              <w:rPr>
                <w:rFonts w:ascii="Arial" w:hAnsi="Arial" w:cs="Arial"/>
                <w:i/>
                <w:sz w:val="20"/>
                <w:szCs w:val="20"/>
              </w:rPr>
            </w:pPr>
            <w:r w:rsidRPr="00E67CE7">
              <w:rPr>
                <w:rFonts w:ascii="Arial" w:hAnsi="Arial" w:cs="Arial"/>
                <w:i/>
                <w:sz w:val="20"/>
                <w:szCs w:val="20"/>
              </w:rPr>
              <w:fldChar w:fldCharType="begin"/>
            </w:r>
            <w:r w:rsidR="00BF25F3" w:rsidRPr="00E67CE7">
              <w:rPr>
                <w:rFonts w:ascii="Arial" w:hAnsi="Arial" w:cs="Arial"/>
                <w:i/>
                <w:sz w:val="20"/>
                <w:szCs w:val="20"/>
              </w:rPr>
              <w:instrText xml:space="preserve"> SEQ CHAPTER \h \r 1</w:instrText>
            </w:r>
            <w:r w:rsidRPr="00E67CE7">
              <w:rPr>
                <w:rFonts w:ascii="Arial" w:hAnsi="Arial" w:cs="Arial"/>
                <w:i/>
                <w:sz w:val="20"/>
                <w:szCs w:val="20"/>
              </w:rPr>
              <w:fldChar w:fldCharType="end"/>
            </w:r>
            <w:r w:rsidR="00BF25F3" w:rsidRPr="00E67CE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E67CE7" w:rsidRDefault="00BF25F3" w:rsidP="00BF25F3">
            <w:pPr>
              <w:tabs>
                <w:tab w:val="left" w:pos="6075"/>
              </w:tabs>
              <w:jc w:val="both"/>
              <w:rPr>
                <w:rFonts w:ascii="Arial" w:hAnsi="Arial" w:cs="Arial"/>
                <w:i/>
                <w:sz w:val="20"/>
                <w:szCs w:val="20"/>
              </w:rPr>
            </w:pPr>
          </w:p>
        </w:tc>
        <w:tc>
          <w:tcPr>
            <w:tcW w:w="4428" w:type="dxa"/>
          </w:tcPr>
          <w:p w:rsidR="00BF25F3" w:rsidRPr="00E67CE7" w:rsidRDefault="000E27A5" w:rsidP="00BF25F3">
            <w:pPr>
              <w:tabs>
                <w:tab w:val="left" w:pos="6075"/>
              </w:tabs>
              <w:jc w:val="both"/>
              <w:rPr>
                <w:rFonts w:ascii="Arial" w:hAnsi="Arial" w:cs="Arial"/>
                <w:i/>
                <w:sz w:val="20"/>
                <w:szCs w:val="20"/>
                <w:lang w:val="fr-CA"/>
              </w:rPr>
            </w:pPr>
            <w:r w:rsidRPr="00E67CE7">
              <w:rPr>
                <w:rFonts w:ascii="Arial" w:hAnsi="Arial" w:cs="Arial"/>
                <w:i/>
                <w:sz w:val="20"/>
                <w:szCs w:val="20"/>
                <w:lang w:val="fr-CA"/>
              </w:rPr>
              <w:fldChar w:fldCharType="begin"/>
            </w:r>
            <w:r w:rsidR="00BF25F3" w:rsidRPr="00E67CE7">
              <w:rPr>
                <w:rFonts w:ascii="Arial" w:hAnsi="Arial" w:cs="Arial"/>
                <w:i/>
                <w:sz w:val="20"/>
                <w:szCs w:val="20"/>
                <w:lang w:val="fr-CA"/>
              </w:rPr>
              <w:instrText xml:space="preserve"> SEQ CHAPTER \h \r 1</w:instrText>
            </w:r>
            <w:r w:rsidRPr="00E67CE7">
              <w:rPr>
                <w:rFonts w:ascii="Arial" w:hAnsi="Arial" w:cs="Arial"/>
                <w:i/>
                <w:sz w:val="20"/>
                <w:szCs w:val="20"/>
                <w:lang w:val="fr-CA"/>
              </w:rPr>
              <w:fldChar w:fldCharType="end"/>
            </w:r>
            <w:r w:rsidR="00BF25F3" w:rsidRPr="00E67CE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F65AB" w:rsidTr="002E5576">
        <w:tc>
          <w:tcPr>
            <w:tcW w:w="4518" w:type="dxa"/>
          </w:tcPr>
          <w:p w:rsidR="009F3024" w:rsidRPr="00E67CE7" w:rsidRDefault="009F3024" w:rsidP="009F3024">
            <w:pPr>
              <w:tabs>
                <w:tab w:val="left" w:pos="6075"/>
              </w:tabs>
              <w:rPr>
                <w:rFonts w:cs="Times New Roman"/>
                <w:szCs w:val="24"/>
                <w:lang w:val="fr-CA"/>
              </w:rPr>
            </w:pPr>
          </w:p>
          <w:p w:rsidR="009F3024" w:rsidRPr="00E67CE7" w:rsidRDefault="009F3024" w:rsidP="009F3024">
            <w:pPr>
              <w:tabs>
                <w:tab w:val="left" w:pos="6075"/>
              </w:tabs>
              <w:rPr>
                <w:rFonts w:cs="Times New Roman"/>
                <w:szCs w:val="24"/>
                <w:lang w:val="fr-CA"/>
              </w:rPr>
            </w:pPr>
          </w:p>
        </w:tc>
        <w:tc>
          <w:tcPr>
            <w:tcW w:w="630" w:type="dxa"/>
          </w:tcPr>
          <w:p w:rsidR="009F3024" w:rsidRPr="00E67CE7" w:rsidRDefault="009F3024" w:rsidP="009F3024">
            <w:pPr>
              <w:tabs>
                <w:tab w:val="left" w:pos="6075"/>
              </w:tabs>
              <w:rPr>
                <w:rFonts w:cs="Times New Roman"/>
                <w:szCs w:val="24"/>
                <w:lang w:val="fr-CA"/>
              </w:rPr>
            </w:pPr>
          </w:p>
        </w:tc>
        <w:tc>
          <w:tcPr>
            <w:tcW w:w="4428" w:type="dxa"/>
          </w:tcPr>
          <w:p w:rsidR="009F3024" w:rsidRPr="00E67CE7" w:rsidRDefault="009F3024" w:rsidP="009F3024">
            <w:pPr>
              <w:tabs>
                <w:tab w:val="left" w:pos="6075"/>
              </w:tabs>
              <w:rPr>
                <w:rFonts w:cs="Times New Roman"/>
                <w:szCs w:val="24"/>
                <w:lang w:val="fr-CA"/>
              </w:rPr>
            </w:pPr>
          </w:p>
        </w:tc>
      </w:tr>
      <w:tr w:rsidR="009F3024" w:rsidRPr="000F65AB" w:rsidTr="002E5576">
        <w:tc>
          <w:tcPr>
            <w:tcW w:w="4518" w:type="dxa"/>
          </w:tcPr>
          <w:p w:rsidR="009F3024" w:rsidRPr="00E67CE7" w:rsidRDefault="00845C2A" w:rsidP="00845C2A">
            <w:pPr>
              <w:tabs>
                <w:tab w:val="left" w:pos="6075"/>
              </w:tabs>
              <w:jc w:val="both"/>
              <w:rPr>
                <w:rFonts w:ascii="Arial" w:hAnsi="Arial" w:cs="Arial"/>
                <w:i/>
                <w:sz w:val="20"/>
                <w:szCs w:val="20"/>
              </w:rPr>
            </w:pPr>
            <w:r w:rsidRPr="00E67CE7">
              <w:rPr>
                <w:rFonts w:ascii="Arial" w:hAnsi="Arial" w:cs="Arial"/>
                <w:i/>
                <w:sz w:val="20"/>
                <w:szCs w:val="20"/>
                <w:lang w:val="en-US"/>
              </w:rPr>
              <w:t>Please c</w:t>
            </w:r>
            <w:r w:rsidR="009F3024" w:rsidRPr="00E67CE7">
              <w:rPr>
                <w:rFonts w:ascii="Arial" w:hAnsi="Arial" w:cs="Arial"/>
                <w:i/>
                <w:sz w:val="20"/>
                <w:szCs w:val="20"/>
              </w:rPr>
              <w:t xml:space="preserve">onsult the Supreme Court of Canada website at </w:t>
            </w:r>
            <w:hyperlink r:id="rId9" w:history="1">
              <w:r w:rsidR="00E414CA" w:rsidRPr="00E67CE7">
                <w:rPr>
                  <w:rStyle w:val="Hyperlink"/>
                  <w:rFonts w:ascii="Arial" w:hAnsi="Arial" w:cs="Arial"/>
                  <w:i/>
                  <w:sz w:val="20"/>
                  <w:szCs w:val="20"/>
                </w:rPr>
                <w:t>www.scc-csc.ca</w:t>
              </w:r>
            </w:hyperlink>
            <w:r w:rsidR="009F3024" w:rsidRPr="00E67CE7">
              <w:rPr>
                <w:rFonts w:ascii="Arial" w:hAnsi="Arial" w:cs="Arial"/>
                <w:i/>
                <w:sz w:val="20"/>
                <w:szCs w:val="20"/>
              </w:rPr>
              <w:t xml:space="preserve"> for more information.</w:t>
            </w:r>
          </w:p>
        </w:tc>
        <w:tc>
          <w:tcPr>
            <w:tcW w:w="630" w:type="dxa"/>
          </w:tcPr>
          <w:p w:rsidR="009F3024" w:rsidRPr="00E67CE7" w:rsidRDefault="009F3024" w:rsidP="00BF25F3">
            <w:pPr>
              <w:tabs>
                <w:tab w:val="left" w:pos="6075"/>
              </w:tabs>
              <w:jc w:val="both"/>
              <w:rPr>
                <w:rFonts w:ascii="Arial" w:hAnsi="Arial" w:cs="Arial"/>
                <w:i/>
                <w:sz w:val="20"/>
                <w:szCs w:val="20"/>
              </w:rPr>
            </w:pPr>
          </w:p>
        </w:tc>
        <w:tc>
          <w:tcPr>
            <w:tcW w:w="4428" w:type="dxa"/>
          </w:tcPr>
          <w:p w:rsidR="009F3024" w:rsidRPr="00E67CE7" w:rsidRDefault="009F3024" w:rsidP="00E414CA">
            <w:pPr>
              <w:tabs>
                <w:tab w:val="left" w:pos="6075"/>
              </w:tabs>
              <w:jc w:val="both"/>
              <w:rPr>
                <w:rFonts w:ascii="Arial" w:hAnsi="Arial" w:cs="Arial"/>
                <w:i/>
                <w:sz w:val="20"/>
                <w:szCs w:val="20"/>
                <w:lang w:val="fr-CA"/>
              </w:rPr>
            </w:pPr>
            <w:r w:rsidRPr="00E67CE7">
              <w:rPr>
                <w:rFonts w:ascii="Arial" w:hAnsi="Arial" w:cs="Arial"/>
                <w:i/>
                <w:sz w:val="20"/>
                <w:szCs w:val="20"/>
                <w:lang w:val="fr-CA"/>
              </w:rPr>
              <w:t xml:space="preserve">Pour de plus amples informations, </w:t>
            </w:r>
            <w:r w:rsidR="00845C2A" w:rsidRPr="00E67CE7">
              <w:rPr>
                <w:rFonts w:ascii="Arial" w:hAnsi="Arial" w:cs="Arial"/>
                <w:i/>
                <w:sz w:val="20"/>
                <w:szCs w:val="20"/>
                <w:lang w:val="fr-CA"/>
              </w:rPr>
              <w:t xml:space="preserve">veuillez </w:t>
            </w:r>
            <w:r w:rsidRPr="00E67CE7">
              <w:rPr>
                <w:rFonts w:ascii="Arial" w:hAnsi="Arial" w:cs="Arial"/>
                <w:i/>
                <w:sz w:val="20"/>
                <w:szCs w:val="20"/>
                <w:lang w:val="fr-CA"/>
              </w:rPr>
              <w:t xml:space="preserve">consulter le site Web de la Cour suprême du Canada à l’adresse suivante : </w:t>
            </w:r>
            <w:hyperlink r:id="rId10" w:history="1">
              <w:r w:rsidR="0081473A" w:rsidRPr="00E67CE7">
                <w:rPr>
                  <w:rStyle w:val="Hyperlink"/>
                  <w:rFonts w:ascii="Arial" w:hAnsi="Arial" w:cs="Arial"/>
                  <w:i/>
                  <w:sz w:val="20"/>
                  <w:szCs w:val="20"/>
                  <w:lang w:val="fr-CA"/>
                </w:rPr>
                <w:t>www.scc-csc.ca</w:t>
              </w:r>
            </w:hyperlink>
            <w:r w:rsidRPr="00E67CE7">
              <w:rPr>
                <w:rFonts w:ascii="Arial" w:hAnsi="Arial" w:cs="Arial"/>
                <w:i/>
                <w:sz w:val="20"/>
                <w:szCs w:val="20"/>
                <w:lang w:val="fr-CA"/>
              </w:rPr>
              <w:t xml:space="preserve"> </w:t>
            </w:r>
          </w:p>
        </w:tc>
      </w:tr>
    </w:tbl>
    <w:p w:rsidR="00BF25F3" w:rsidRPr="00E67CE7" w:rsidRDefault="00BF25F3" w:rsidP="00BF25F3">
      <w:pPr>
        <w:tabs>
          <w:tab w:val="left" w:pos="6075"/>
        </w:tabs>
        <w:rPr>
          <w:lang w:val="fr-CA"/>
        </w:rPr>
      </w:pPr>
    </w:p>
    <w:p w:rsidR="00440E24" w:rsidRPr="00E67CE7" w:rsidRDefault="00440E24" w:rsidP="00440E24">
      <w:pPr>
        <w:pBdr>
          <w:bottom w:val="single" w:sz="6" w:space="1" w:color="auto"/>
        </w:pBdr>
        <w:tabs>
          <w:tab w:val="left" w:pos="6075"/>
        </w:tabs>
        <w:rPr>
          <w:lang w:val="fr-CA"/>
        </w:rPr>
      </w:pPr>
    </w:p>
    <w:p w:rsidR="00440E24" w:rsidRPr="00E67CE7" w:rsidRDefault="00440E24" w:rsidP="00440E24">
      <w:pPr>
        <w:rPr>
          <w:lang w:val="fr-CA"/>
        </w:rPr>
      </w:pPr>
    </w:p>
    <w:p w:rsidR="00600252" w:rsidRPr="00E67CE7" w:rsidRDefault="00385DB8" w:rsidP="00F0068D">
      <w:pPr>
        <w:pBdr>
          <w:bottom w:val="single" w:sz="6" w:space="1" w:color="auto"/>
        </w:pBdr>
        <w:tabs>
          <w:tab w:val="center" w:pos="4680"/>
          <w:tab w:val="right" w:pos="9360"/>
        </w:tabs>
        <w:rPr>
          <w:lang w:val="fr-CA"/>
        </w:rPr>
      </w:pPr>
      <w:r w:rsidRPr="00E67CE7">
        <w:rPr>
          <w:lang w:val="fr-CA"/>
        </w:rPr>
        <w:t>December</w:t>
      </w:r>
      <w:r w:rsidR="00440E24" w:rsidRPr="00E67CE7">
        <w:rPr>
          <w:lang w:val="fr-CA"/>
        </w:rPr>
        <w:t xml:space="preserve"> </w:t>
      </w:r>
      <w:r w:rsidR="004317DE" w:rsidRPr="00E67CE7">
        <w:rPr>
          <w:lang w:val="fr-CA"/>
        </w:rPr>
        <w:t>1</w:t>
      </w:r>
      <w:r w:rsidRPr="00E67CE7">
        <w:rPr>
          <w:lang w:val="fr-CA"/>
        </w:rPr>
        <w:t>3</w:t>
      </w:r>
      <w:r w:rsidR="00440E24" w:rsidRPr="00E67CE7">
        <w:rPr>
          <w:lang w:val="fr-CA"/>
        </w:rPr>
        <w:t>, 201</w:t>
      </w:r>
      <w:r w:rsidR="004317DE" w:rsidRPr="00E67CE7">
        <w:rPr>
          <w:lang w:val="fr-CA"/>
        </w:rPr>
        <w:t>9</w:t>
      </w:r>
      <w:r w:rsidR="00F0068D" w:rsidRPr="00E67CE7">
        <w:rPr>
          <w:lang w:val="fr-CA"/>
        </w:rPr>
        <w:tab/>
        <w:t xml:space="preserve">1 - </w:t>
      </w:r>
      <w:r w:rsidR="005B462F" w:rsidRPr="00E67CE7">
        <w:rPr>
          <w:lang w:val="fr-CA"/>
        </w:rPr>
        <w:t>3</w:t>
      </w:r>
      <w:r w:rsidR="00E67CE7" w:rsidRPr="00E67CE7">
        <w:rPr>
          <w:lang w:val="fr-CA"/>
        </w:rPr>
        <w:t>8</w:t>
      </w:r>
      <w:r w:rsidR="00440E24" w:rsidRPr="00E67CE7">
        <w:rPr>
          <w:lang w:val="fr-CA"/>
        </w:rPr>
        <w:tab/>
        <w:t>Le</w:t>
      </w:r>
      <w:r w:rsidR="00C73D06" w:rsidRPr="00E67CE7">
        <w:rPr>
          <w:lang w:val="fr-CA"/>
        </w:rPr>
        <w:t xml:space="preserve"> </w:t>
      </w:r>
      <w:r w:rsidR="004317DE" w:rsidRPr="00E67CE7">
        <w:rPr>
          <w:lang w:val="fr-CA"/>
        </w:rPr>
        <w:t>1</w:t>
      </w:r>
      <w:r w:rsidRPr="00E67CE7">
        <w:rPr>
          <w:lang w:val="fr-CA"/>
        </w:rPr>
        <w:t>3</w:t>
      </w:r>
      <w:r w:rsidR="00C73D06" w:rsidRPr="00E67CE7">
        <w:rPr>
          <w:lang w:val="fr-CA"/>
        </w:rPr>
        <w:t xml:space="preserve"> </w:t>
      </w:r>
      <w:r w:rsidRPr="00E67CE7">
        <w:rPr>
          <w:lang w:val="fr-CA"/>
        </w:rPr>
        <w:t>décembre</w:t>
      </w:r>
      <w:r w:rsidR="00440E24" w:rsidRPr="00E67CE7">
        <w:rPr>
          <w:lang w:val="fr-CA"/>
        </w:rPr>
        <w:t xml:space="preserve"> 201</w:t>
      </w:r>
      <w:r w:rsidR="004317DE" w:rsidRPr="00E67CE7">
        <w:rPr>
          <w:lang w:val="fr-CA"/>
        </w:rPr>
        <w:t>9</w:t>
      </w:r>
    </w:p>
    <w:p w:rsidR="00440E24" w:rsidRPr="00E67CE7" w:rsidRDefault="00440E24" w:rsidP="00440E24">
      <w:pPr>
        <w:pBdr>
          <w:bottom w:val="single" w:sz="6" w:space="1" w:color="auto"/>
        </w:pBdr>
        <w:tabs>
          <w:tab w:val="right" w:pos="9360"/>
        </w:tabs>
        <w:rPr>
          <w:lang w:val="fr-CA"/>
        </w:rPr>
      </w:pPr>
    </w:p>
    <w:p w:rsidR="00440E24" w:rsidRPr="00E67CE7" w:rsidRDefault="00440E24" w:rsidP="00440E24">
      <w:pPr>
        <w:pBdr>
          <w:bottom w:val="single" w:sz="6" w:space="1" w:color="auto"/>
        </w:pBdr>
        <w:tabs>
          <w:tab w:val="right" w:pos="9360"/>
        </w:tabs>
        <w:rPr>
          <w:sz w:val="18"/>
          <w:szCs w:val="18"/>
          <w:lang w:val="fr-CA"/>
        </w:rPr>
      </w:pPr>
      <w:r w:rsidRPr="00E67CE7">
        <w:rPr>
          <w:sz w:val="18"/>
          <w:szCs w:val="18"/>
          <w:lang w:val="fr-CA"/>
        </w:rPr>
        <w:t>© Supreme Court of Canada (</w:t>
      </w:r>
      <w:r w:rsidR="0030050B" w:rsidRPr="00E67CE7">
        <w:rPr>
          <w:sz w:val="18"/>
          <w:szCs w:val="18"/>
          <w:lang w:val="fr-CA"/>
        </w:rPr>
        <w:t>201</w:t>
      </w:r>
      <w:r w:rsidR="004317DE" w:rsidRPr="00E67CE7">
        <w:rPr>
          <w:sz w:val="18"/>
          <w:szCs w:val="18"/>
          <w:lang w:val="fr-CA"/>
        </w:rPr>
        <w:t>9</w:t>
      </w:r>
      <w:r w:rsidRPr="00E67CE7">
        <w:rPr>
          <w:sz w:val="18"/>
          <w:szCs w:val="18"/>
          <w:lang w:val="fr-CA"/>
        </w:rPr>
        <w:t>)</w:t>
      </w:r>
      <w:r w:rsidRPr="00E67CE7">
        <w:rPr>
          <w:sz w:val="18"/>
          <w:szCs w:val="18"/>
          <w:lang w:val="fr-CA"/>
        </w:rPr>
        <w:tab/>
        <w:t>© Cour suprême du Canada (</w:t>
      </w:r>
      <w:r w:rsidR="0030050B" w:rsidRPr="00E67CE7">
        <w:rPr>
          <w:sz w:val="18"/>
          <w:szCs w:val="18"/>
          <w:lang w:val="fr-CA"/>
        </w:rPr>
        <w:t>201</w:t>
      </w:r>
      <w:r w:rsidR="004317DE" w:rsidRPr="00E67CE7">
        <w:rPr>
          <w:sz w:val="18"/>
          <w:szCs w:val="18"/>
          <w:lang w:val="fr-CA"/>
        </w:rPr>
        <w:t>9</w:t>
      </w:r>
      <w:r w:rsidRPr="00E67CE7">
        <w:rPr>
          <w:sz w:val="18"/>
          <w:szCs w:val="18"/>
          <w:lang w:val="fr-CA"/>
        </w:rPr>
        <w:t>)</w:t>
      </w:r>
    </w:p>
    <w:p w:rsidR="00440E24" w:rsidRPr="00E67CE7" w:rsidRDefault="00440E24" w:rsidP="00440E24">
      <w:pPr>
        <w:pBdr>
          <w:bottom w:val="single" w:sz="6" w:space="1" w:color="auto"/>
        </w:pBdr>
        <w:tabs>
          <w:tab w:val="right" w:pos="9360"/>
        </w:tabs>
        <w:rPr>
          <w:sz w:val="18"/>
          <w:szCs w:val="18"/>
          <w:lang w:val="fr-CA"/>
        </w:rPr>
      </w:pPr>
      <w:r w:rsidRPr="00E67CE7">
        <w:rPr>
          <w:sz w:val="18"/>
          <w:szCs w:val="18"/>
          <w:lang w:val="fr-CA"/>
        </w:rPr>
        <w:t>ISSN 1918-8358 (Online)</w:t>
      </w:r>
      <w:r w:rsidRPr="00E67CE7">
        <w:rPr>
          <w:sz w:val="18"/>
          <w:szCs w:val="18"/>
          <w:lang w:val="fr-CA"/>
        </w:rPr>
        <w:tab/>
        <w:t>ISSN 1918-8358 (En ligne)</w:t>
      </w:r>
    </w:p>
    <w:p w:rsidR="00600252" w:rsidRPr="00E67CE7" w:rsidRDefault="00600252" w:rsidP="00BF25F3">
      <w:pPr>
        <w:pBdr>
          <w:bottom w:val="single" w:sz="6" w:space="1" w:color="auto"/>
        </w:pBdr>
        <w:tabs>
          <w:tab w:val="left" w:pos="6075"/>
        </w:tabs>
        <w:rPr>
          <w:lang w:val="fr-CA"/>
        </w:rPr>
      </w:pPr>
    </w:p>
    <w:p w:rsidR="0030050B" w:rsidRPr="00E67CE7" w:rsidRDefault="0030050B" w:rsidP="00BF25F3">
      <w:pPr>
        <w:pBdr>
          <w:bottom w:val="single" w:sz="6" w:space="1" w:color="auto"/>
        </w:pBdr>
        <w:tabs>
          <w:tab w:val="left" w:pos="6075"/>
        </w:tabs>
        <w:rPr>
          <w:lang w:val="fr-CA"/>
        </w:rPr>
      </w:pPr>
    </w:p>
    <w:p w:rsidR="00560DF1" w:rsidRPr="00E67CE7"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67CE7" w:rsidRDefault="00DC6B2E" w:rsidP="00693C38">
          <w:pPr>
            <w:pStyle w:val="Title"/>
            <w:jc w:val="center"/>
            <w:rPr>
              <w:rFonts w:ascii="Times New Roman" w:hAnsi="Times New Roman" w:cs="Times New Roman"/>
              <w:b/>
              <w:sz w:val="24"/>
              <w:szCs w:val="28"/>
              <w:lang w:val="fr-CA"/>
            </w:rPr>
          </w:pPr>
          <w:r w:rsidRPr="00E67CE7">
            <w:rPr>
              <w:rFonts w:ascii="Times New Roman" w:hAnsi="Times New Roman" w:cs="Times New Roman"/>
              <w:b/>
              <w:sz w:val="24"/>
              <w:szCs w:val="28"/>
              <w:lang w:val="fr-CA"/>
            </w:rPr>
            <w:t>Contents</w:t>
          </w:r>
        </w:p>
        <w:p w:rsidR="00693C38" w:rsidRPr="00E67CE7" w:rsidRDefault="00DC6B2E" w:rsidP="00693C38">
          <w:pPr>
            <w:jc w:val="center"/>
            <w:rPr>
              <w:b/>
              <w:szCs w:val="28"/>
              <w:lang w:val="fr-CA"/>
            </w:rPr>
          </w:pPr>
          <w:r w:rsidRPr="00E67CE7">
            <w:rPr>
              <w:b/>
              <w:szCs w:val="28"/>
              <w:lang w:val="fr-CA"/>
            </w:rPr>
            <w:t>Table des matières</w:t>
          </w:r>
        </w:p>
        <w:p w:rsidR="00693C38" w:rsidRPr="00E67CE7" w:rsidRDefault="00693C38" w:rsidP="00693C38">
          <w:pPr>
            <w:rPr>
              <w:lang w:val="fr-CA"/>
            </w:rPr>
          </w:pPr>
        </w:p>
        <w:p w:rsidR="00053736" w:rsidRPr="00E67CE7" w:rsidRDefault="00DC6B2E">
          <w:pPr>
            <w:pStyle w:val="TOC1"/>
            <w:tabs>
              <w:tab w:val="right" w:leader="dot" w:pos="9638"/>
            </w:tabs>
            <w:rPr>
              <w:rFonts w:asciiTheme="minorHAnsi" w:eastAsiaTheme="minorEastAsia" w:hAnsiTheme="minorHAnsi"/>
              <w:noProof/>
              <w:sz w:val="22"/>
              <w:lang w:val="en-US"/>
            </w:rPr>
          </w:pPr>
          <w:r w:rsidRPr="00E67CE7">
            <w:rPr>
              <w:b/>
              <w:bCs/>
              <w:noProof/>
            </w:rPr>
            <w:fldChar w:fldCharType="begin"/>
          </w:r>
          <w:r w:rsidRPr="00E67CE7">
            <w:rPr>
              <w:b/>
              <w:bCs/>
              <w:noProof/>
            </w:rPr>
            <w:instrText xml:space="preserve"> TOC \o "1-3" \h \z \u </w:instrText>
          </w:r>
          <w:r w:rsidRPr="00E67CE7">
            <w:rPr>
              <w:b/>
              <w:bCs/>
              <w:noProof/>
            </w:rPr>
            <w:fldChar w:fldCharType="separate"/>
          </w:r>
          <w:hyperlink w:anchor="_Toc26955511" w:history="1">
            <w:r w:rsidR="00053736" w:rsidRPr="00E67CE7">
              <w:rPr>
                <w:rStyle w:val="Hyperlink"/>
                <w:noProof/>
                <w:lang w:val="fr-CA"/>
              </w:rPr>
              <w:t>Applications for leave to appeal filed /  Demandes d’autorisation d’appel déposées</w:t>
            </w:r>
            <w:r w:rsidR="00053736" w:rsidRPr="00E67CE7">
              <w:rPr>
                <w:noProof/>
                <w:webHidden/>
              </w:rPr>
              <w:tab/>
            </w:r>
            <w:r w:rsidR="00053736" w:rsidRPr="00E67CE7">
              <w:rPr>
                <w:noProof/>
                <w:webHidden/>
              </w:rPr>
              <w:fldChar w:fldCharType="begin"/>
            </w:r>
            <w:r w:rsidR="00053736" w:rsidRPr="00E67CE7">
              <w:rPr>
                <w:noProof/>
                <w:webHidden/>
              </w:rPr>
              <w:instrText xml:space="preserve"> PAGEREF _Toc26955511 \h </w:instrText>
            </w:r>
            <w:r w:rsidR="00053736" w:rsidRPr="00E67CE7">
              <w:rPr>
                <w:noProof/>
                <w:webHidden/>
              </w:rPr>
            </w:r>
            <w:r w:rsidR="00053736" w:rsidRPr="00E67CE7">
              <w:rPr>
                <w:noProof/>
                <w:webHidden/>
              </w:rPr>
              <w:fldChar w:fldCharType="separate"/>
            </w:r>
            <w:r w:rsidR="00E67CE7" w:rsidRPr="00E67CE7">
              <w:rPr>
                <w:noProof/>
                <w:webHidden/>
              </w:rPr>
              <w:t>1</w:t>
            </w:r>
            <w:r w:rsidR="00053736" w:rsidRPr="00E67CE7">
              <w:rPr>
                <w:noProof/>
                <w:webHidden/>
              </w:rPr>
              <w:fldChar w:fldCharType="end"/>
            </w:r>
          </w:hyperlink>
        </w:p>
        <w:p w:rsidR="00053736" w:rsidRPr="00E67CE7" w:rsidRDefault="002D63FD">
          <w:pPr>
            <w:pStyle w:val="TOC1"/>
            <w:tabs>
              <w:tab w:val="right" w:leader="dot" w:pos="9638"/>
            </w:tabs>
            <w:rPr>
              <w:rFonts w:asciiTheme="minorHAnsi" w:eastAsiaTheme="minorEastAsia" w:hAnsiTheme="minorHAnsi"/>
              <w:noProof/>
              <w:sz w:val="22"/>
              <w:lang w:val="en-US"/>
            </w:rPr>
          </w:pPr>
          <w:hyperlink w:anchor="_Toc26955512" w:history="1">
            <w:r w:rsidR="00053736" w:rsidRPr="00E67CE7">
              <w:rPr>
                <w:rStyle w:val="Hyperlink"/>
                <w:noProof/>
                <w:lang w:val="fr-CA"/>
              </w:rPr>
              <w:t>Applications for leave submitted to the Court since the last issue /  Demandes soumises à la Cour depuis la dernière parution</w:t>
            </w:r>
            <w:r w:rsidR="00053736" w:rsidRPr="00E67CE7">
              <w:rPr>
                <w:noProof/>
                <w:webHidden/>
              </w:rPr>
              <w:tab/>
            </w:r>
            <w:r w:rsidR="00053736" w:rsidRPr="00E67CE7">
              <w:rPr>
                <w:noProof/>
                <w:webHidden/>
              </w:rPr>
              <w:fldChar w:fldCharType="begin"/>
            </w:r>
            <w:r w:rsidR="00053736" w:rsidRPr="00E67CE7">
              <w:rPr>
                <w:noProof/>
                <w:webHidden/>
              </w:rPr>
              <w:instrText xml:space="preserve"> PAGEREF _Toc26955512 \h </w:instrText>
            </w:r>
            <w:r w:rsidR="00053736" w:rsidRPr="00E67CE7">
              <w:rPr>
                <w:noProof/>
                <w:webHidden/>
              </w:rPr>
            </w:r>
            <w:r w:rsidR="00053736" w:rsidRPr="00E67CE7">
              <w:rPr>
                <w:noProof/>
                <w:webHidden/>
              </w:rPr>
              <w:fldChar w:fldCharType="separate"/>
            </w:r>
            <w:r w:rsidR="00E67CE7" w:rsidRPr="00E67CE7">
              <w:rPr>
                <w:noProof/>
                <w:webHidden/>
              </w:rPr>
              <w:t>5</w:t>
            </w:r>
            <w:r w:rsidR="00053736" w:rsidRPr="00E67CE7">
              <w:rPr>
                <w:noProof/>
                <w:webHidden/>
              </w:rPr>
              <w:fldChar w:fldCharType="end"/>
            </w:r>
          </w:hyperlink>
        </w:p>
        <w:p w:rsidR="00053736" w:rsidRPr="00E67CE7" w:rsidRDefault="002D63FD">
          <w:pPr>
            <w:pStyle w:val="TOC1"/>
            <w:tabs>
              <w:tab w:val="right" w:leader="dot" w:pos="9638"/>
            </w:tabs>
            <w:rPr>
              <w:rFonts w:asciiTheme="minorHAnsi" w:eastAsiaTheme="minorEastAsia" w:hAnsiTheme="minorHAnsi"/>
              <w:noProof/>
              <w:sz w:val="22"/>
              <w:lang w:val="en-US"/>
            </w:rPr>
          </w:pPr>
          <w:hyperlink w:anchor="_Toc26955513" w:history="1">
            <w:r w:rsidR="00053736" w:rsidRPr="00E67CE7">
              <w:rPr>
                <w:rStyle w:val="Hyperlink"/>
                <w:noProof/>
                <w:lang w:val="fr-CA"/>
              </w:rPr>
              <w:t>Judgments on applications for leave /  Jugements rendus sur les demandes d’autorisation</w:t>
            </w:r>
            <w:r w:rsidR="00053736" w:rsidRPr="00E67CE7">
              <w:rPr>
                <w:noProof/>
                <w:webHidden/>
              </w:rPr>
              <w:tab/>
            </w:r>
            <w:r w:rsidR="00053736" w:rsidRPr="00E67CE7">
              <w:rPr>
                <w:noProof/>
                <w:webHidden/>
              </w:rPr>
              <w:fldChar w:fldCharType="begin"/>
            </w:r>
            <w:r w:rsidR="00053736" w:rsidRPr="00E67CE7">
              <w:rPr>
                <w:noProof/>
                <w:webHidden/>
              </w:rPr>
              <w:instrText xml:space="preserve"> PAGEREF _Toc26955513 \h </w:instrText>
            </w:r>
            <w:r w:rsidR="00053736" w:rsidRPr="00E67CE7">
              <w:rPr>
                <w:noProof/>
                <w:webHidden/>
              </w:rPr>
            </w:r>
            <w:r w:rsidR="00053736" w:rsidRPr="00E67CE7">
              <w:rPr>
                <w:noProof/>
                <w:webHidden/>
              </w:rPr>
              <w:fldChar w:fldCharType="separate"/>
            </w:r>
            <w:r w:rsidR="00E67CE7" w:rsidRPr="00E67CE7">
              <w:rPr>
                <w:noProof/>
                <w:webHidden/>
              </w:rPr>
              <w:t>6</w:t>
            </w:r>
            <w:r w:rsidR="00053736" w:rsidRPr="00E67CE7">
              <w:rPr>
                <w:noProof/>
                <w:webHidden/>
              </w:rPr>
              <w:fldChar w:fldCharType="end"/>
            </w:r>
          </w:hyperlink>
        </w:p>
        <w:p w:rsidR="00053736" w:rsidRPr="00E67CE7" w:rsidRDefault="002D63FD">
          <w:pPr>
            <w:pStyle w:val="TOC1"/>
            <w:tabs>
              <w:tab w:val="right" w:leader="dot" w:pos="9638"/>
            </w:tabs>
            <w:rPr>
              <w:rFonts w:asciiTheme="minorHAnsi" w:eastAsiaTheme="minorEastAsia" w:hAnsiTheme="minorHAnsi"/>
              <w:noProof/>
              <w:sz w:val="22"/>
              <w:lang w:val="en-US"/>
            </w:rPr>
          </w:pPr>
          <w:hyperlink w:anchor="_Toc26955514" w:history="1">
            <w:r w:rsidR="00053736" w:rsidRPr="00E67CE7">
              <w:rPr>
                <w:rStyle w:val="Hyperlink"/>
                <w:noProof/>
                <w:lang w:val="fr-CA"/>
              </w:rPr>
              <w:t>Motions /  Requêtes</w:t>
            </w:r>
            <w:r w:rsidR="00053736" w:rsidRPr="00E67CE7">
              <w:rPr>
                <w:noProof/>
                <w:webHidden/>
              </w:rPr>
              <w:tab/>
            </w:r>
            <w:r w:rsidR="00053736" w:rsidRPr="00E67CE7">
              <w:rPr>
                <w:noProof/>
                <w:webHidden/>
              </w:rPr>
              <w:fldChar w:fldCharType="begin"/>
            </w:r>
            <w:r w:rsidR="00053736" w:rsidRPr="00E67CE7">
              <w:rPr>
                <w:noProof/>
                <w:webHidden/>
              </w:rPr>
              <w:instrText xml:space="preserve"> PAGEREF _Toc26955514 \h </w:instrText>
            </w:r>
            <w:r w:rsidR="00053736" w:rsidRPr="00E67CE7">
              <w:rPr>
                <w:noProof/>
                <w:webHidden/>
              </w:rPr>
            </w:r>
            <w:r w:rsidR="00053736" w:rsidRPr="00E67CE7">
              <w:rPr>
                <w:noProof/>
                <w:webHidden/>
              </w:rPr>
              <w:fldChar w:fldCharType="separate"/>
            </w:r>
            <w:r w:rsidR="00E67CE7" w:rsidRPr="00E67CE7">
              <w:rPr>
                <w:noProof/>
                <w:webHidden/>
              </w:rPr>
              <w:t>28</w:t>
            </w:r>
            <w:r w:rsidR="00053736" w:rsidRPr="00E67CE7">
              <w:rPr>
                <w:noProof/>
                <w:webHidden/>
              </w:rPr>
              <w:fldChar w:fldCharType="end"/>
            </w:r>
          </w:hyperlink>
        </w:p>
        <w:p w:rsidR="00053736" w:rsidRPr="00E67CE7" w:rsidRDefault="002D63FD">
          <w:pPr>
            <w:pStyle w:val="TOC1"/>
            <w:tabs>
              <w:tab w:val="right" w:leader="dot" w:pos="9638"/>
            </w:tabs>
            <w:rPr>
              <w:rFonts w:asciiTheme="minorHAnsi" w:eastAsiaTheme="minorEastAsia" w:hAnsiTheme="minorHAnsi"/>
              <w:noProof/>
              <w:sz w:val="22"/>
              <w:lang w:val="en-US"/>
            </w:rPr>
          </w:pPr>
          <w:hyperlink w:anchor="_Toc26955515" w:history="1">
            <w:r w:rsidR="00053736" w:rsidRPr="00E67CE7">
              <w:rPr>
                <w:rStyle w:val="Hyperlink"/>
                <w:noProof/>
                <w:lang w:val="fr-CA"/>
              </w:rPr>
              <w:t>Appeals heard since the last issue and disposition /  Appels entendus depuis la dernière parution et résultat</w:t>
            </w:r>
            <w:r w:rsidR="00053736" w:rsidRPr="00E67CE7">
              <w:rPr>
                <w:noProof/>
                <w:webHidden/>
              </w:rPr>
              <w:tab/>
            </w:r>
            <w:r w:rsidR="00053736" w:rsidRPr="00E67CE7">
              <w:rPr>
                <w:noProof/>
                <w:webHidden/>
              </w:rPr>
              <w:fldChar w:fldCharType="begin"/>
            </w:r>
            <w:r w:rsidR="00053736" w:rsidRPr="00E67CE7">
              <w:rPr>
                <w:noProof/>
                <w:webHidden/>
              </w:rPr>
              <w:instrText xml:space="preserve"> PAGEREF _Toc26955515 \h </w:instrText>
            </w:r>
            <w:r w:rsidR="00053736" w:rsidRPr="00E67CE7">
              <w:rPr>
                <w:noProof/>
                <w:webHidden/>
              </w:rPr>
            </w:r>
            <w:r w:rsidR="00053736" w:rsidRPr="00E67CE7">
              <w:rPr>
                <w:noProof/>
                <w:webHidden/>
              </w:rPr>
              <w:fldChar w:fldCharType="separate"/>
            </w:r>
            <w:r w:rsidR="00E67CE7" w:rsidRPr="00E67CE7">
              <w:rPr>
                <w:noProof/>
                <w:webHidden/>
              </w:rPr>
              <w:t>35</w:t>
            </w:r>
            <w:r w:rsidR="00053736" w:rsidRPr="00E67CE7">
              <w:rPr>
                <w:noProof/>
                <w:webHidden/>
              </w:rPr>
              <w:fldChar w:fldCharType="end"/>
            </w:r>
          </w:hyperlink>
        </w:p>
        <w:p w:rsidR="00053736" w:rsidRPr="00E67CE7" w:rsidRDefault="002D63FD">
          <w:pPr>
            <w:pStyle w:val="TOC1"/>
            <w:tabs>
              <w:tab w:val="right" w:leader="dot" w:pos="9638"/>
            </w:tabs>
            <w:rPr>
              <w:rFonts w:asciiTheme="minorHAnsi" w:eastAsiaTheme="minorEastAsia" w:hAnsiTheme="minorHAnsi"/>
              <w:noProof/>
              <w:sz w:val="22"/>
              <w:lang w:val="en-US"/>
            </w:rPr>
          </w:pPr>
          <w:hyperlink w:anchor="_Toc26955516" w:history="1">
            <w:r w:rsidR="00053736" w:rsidRPr="00E67CE7">
              <w:rPr>
                <w:rStyle w:val="Hyperlink"/>
                <w:noProof/>
                <w:lang w:val="fr-CA"/>
              </w:rPr>
              <w:t>Pronouncements of reserved appeals /  Jugements rendus sur les appels en délibéré</w:t>
            </w:r>
            <w:r w:rsidR="00053736" w:rsidRPr="00E67CE7">
              <w:rPr>
                <w:noProof/>
                <w:webHidden/>
              </w:rPr>
              <w:tab/>
            </w:r>
            <w:r w:rsidR="00053736" w:rsidRPr="00E67CE7">
              <w:rPr>
                <w:noProof/>
                <w:webHidden/>
              </w:rPr>
              <w:fldChar w:fldCharType="begin"/>
            </w:r>
            <w:r w:rsidR="00053736" w:rsidRPr="00E67CE7">
              <w:rPr>
                <w:noProof/>
                <w:webHidden/>
              </w:rPr>
              <w:instrText xml:space="preserve"> PAGEREF _Toc26955516 \h </w:instrText>
            </w:r>
            <w:r w:rsidR="00053736" w:rsidRPr="00E67CE7">
              <w:rPr>
                <w:noProof/>
                <w:webHidden/>
              </w:rPr>
            </w:r>
            <w:r w:rsidR="00053736" w:rsidRPr="00E67CE7">
              <w:rPr>
                <w:noProof/>
                <w:webHidden/>
              </w:rPr>
              <w:fldChar w:fldCharType="separate"/>
            </w:r>
            <w:r w:rsidR="00E67CE7" w:rsidRPr="00E67CE7">
              <w:rPr>
                <w:noProof/>
                <w:webHidden/>
              </w:rPr>
              <w:t>37</w:t>
            </w:r>
            <w:r w:rsidR="00053736" w:rsidRPr="00E67CE7">
              <w:rPr>
                <w:noProof/>
                <w:webHidden/>
              </w:rPr>
              <w:fldChar w:fldCharType="end"/>
            </w:r>
          </w:hyperlink>
        </w:p>
        <w:p w:rsidR="00560DF1" w:rsidRPr="00E67CE7" w:rsidRDefault="00DC6B2E">
          <w:r w:rsidRPr="00E67CE7">
            <w:rPr>
              <w:b/>
              <w:bCs/>
              <w:noProof/>
              <w:sz w:val="20"/>
            </w:rPr>
            <w:fldChar w:fldCharType="end"/>
          </w:r>
        </w:p>
      </w:sdtContent>
    </w:sdt>
    <w:p w:rsidR="00560DF1" w:rsidRPr="00E67CE7"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0F65AB" w:rsidTr="0079724F">
        <w:tc>
          <w:tcPr>
            <w:tcW w:w="9576" w:type="dxa"/>
          </w:tcPr>
          <w:p w:rsidR="0079724F" w:rsidRPr="00E67CE7" w:rsidRDefault="0079724F" w:rsidP="00215F7C">
            <w:pPr>
              <w:keepNext/>
              <w:tabs>
                <w:tab w:val="right" w:pos="9360"/>
              </w:tabs>
              <w:jc w:val="center"/>
              <w:rPr>
                <w:szCs w:val="24"/>
              </w:rPr>
            </w:pPr>
            <w:r w:rsidRPr="00E67CE7">
              <w:rPr>
                <w:szCs w:val="24"/>
              </w:rPr>
              <w:t>NOTICE</w:t>
            </w:r>
          </w:p>
          <w:p w:rsidR="0079724F" w:rsidRPr="00E67CE7" w:rsidRDefault="0079724F" w:rsidP="00215F7C">
            <w:pPr>
              <w:keepNext/>
              <w:tabs>
                <w:tab w:val="right" w:pos="9360"/>
              </w:tabs>
              <w:rPr>
                <w:szCs w:val="24"/>
              </w:rPr>
            </w:pPr>
          </w:p>
          <w:p w:rsidR="0079724F" w:rsidRPr="00E67CE7" w:rsidRDefault="0079724F" w:rsidP="00215F7C">
            <w:pPr>
              <w:keepNext/>
              <w:tabs>
                <w:tab w:val="right" w:pos="9360"/>
              </w:tabs>
              <w:jc w:val="both"/>
              <w:rPr>
                <w:szCs w:val="24"/>
              </w:rPr>
            </w:pPr>
            <w:r w:rsidRPr="00E67CE7">
              <w:rPr>
                <w:szCs w:val="24"/>
              </w:rPr>
              <w:t>Case summaries included in the Bulletin are prepared by the Office of the Registrar of the Supreme Court of Canada (Law Branch) for information purposes only.</w:t>
            </w:r>
          </w:p>
          <w:p w:rsidR="0079724F" w:rsidRPr="00E67CE7" w:rsidRDefault="0079724F" w:rsidP="00215F7C">
            <w:pPr>
              <w:keepNext/>
              <w:tabs>
                <w:tab w:val="right" w:pos="9360"/>
              </w:tabs>
              <w:rPr>
                <w:szCs w:val="24"/>
              </w:rPr>
            </w:pPr>
          </w:p>
          <w:p w:rsidR="0079724F" w:rsidRPr="00E67CE7" w:rsidRDefault="0079724F" w:rsidP="00215F7C">
            <w:pPr>
              <w:keepNext/>
              <w:tabs>
                <w:tab w:val="right" w:pos="9360"/>
              </w:tabs>
              <w:rPr>
                <w:szCs w:val="24"/>
              </w:rPr>
            </w:pPr>
          </w:p>
          <w:p w:rsidR="0079724F" w:rsidRPr="00E67CE7" w:rsidRDefault="0079724F" w:rsidP="00215F7C">
            <w:pPr>
              <w:keepNext/>
              <w:tabs>
                <w:tab w:val="right" w:pos="9360"/>
              </w:tabs>
              <w:jc w:val="center"/>
              <w:rPr>
                <w:szCs w:val="24"/>
                <w:lang w:val="fr-CA"/>
              </w:rPr>
            </w:pPr>
            <w:r w:rsidRPr="00E67CE7">
              <w:rPr>
                <w:szCs w:val="24"/>
                <w:lang w:val="fr-CA"/>
              </w:rPr>
              <w:t>AVIS</w:t>
            </w:r>
          </w:p>
          <w:p w:rsidR="0079724F" w:rsidRPr="00E67CE7" w:rsidRDefault="0079724F" w:rsidP="00215F7C">
            <w:pPr>
              <w:keepNext/>
              <w:tabs>
                <w:tab w:val="right" w:pos="9360"/>
              </w:tabs>
              <w:rPr>
                <w:szCs w:val="24"/>
                <w:lang w:val="fr-CA"/>
              </w:rPr>
            </w:pPr>
          </w:p>
          <w:p w:rsidR="0079724F" w:rsidRPr="00E67CE7" w:rsidRDefault="0079724F" w:rsidP="004E44A7">
            <w:pPr>
              <w:keepNext/>
              <w:tabs>
                <w:tab w:val="right" w:pos="9360"/>
              </w:tabs>
              <w:jc w:val="both"/>
              <w:rPr>
                <w:sz w:val="20"/>
                <w:szCs w:val="20"/>
                <w:lang w:val="fr-CA"/>
              </w:rPr>
            </w:pPr>
            <w:r w:rsidRPr="00E67CE7">
              <w:rPr>
                <w:szCs w:val="24"/>
                <w:lang w:val="fr-CA"/>
              </w:rPr>
              <w:t>Les résumés de</w:t>
            </w:r>
            <w:r w:rsidR="004E44A7" w:rsidRPr="00E67CE7">
              <w:rPr>
                <w:szCs w:val="24"/>
                <w:lang w:val="fr-CA"/>
              </w:rPr>
              <w:t>s</w:t>
            </w:r>
            <w:r w:rsidRPr="00E67CE7">
              <w:rPr>
                <w:szCs w:val="24"/>
                <w:lang w:val="fr-CA"/>
              </w:rPr>
              <w:t xml:space="preserve"> </w:t>
            </w:r>
            <w:r w:rsidR="004E44A7" w:rsidRPr="00E67CE7">
              <w:rPr>
                <w:szCs w:val="24"/>
                <w:lang w:val="fr-CA"/>
              </w:rPr>
              <w:t>causes</w:t>
            </w:r>
            <w:r w:rsidRPr="00E67CE7">
              <w:rPr>
                <w:szCs w:val="24"/>
                <w:lang w:val="fr-CA"/>
              </w:rPr>
              <w:t xml:space="preserve"> publiés dans le bulletin sont préparés par le Bureau du registraire (Direction générale du droit) uniquement à titre d’information.</w:t>
            </w:r>
          </w:p>
        </w:tc>
      </w:tr>
    </w:tbl>
    <w:p w:rsidR="0095096B" w:rsidRPr="00E67CE7" w:rsidRDefault="0095096B" w:rsidP="0095096B">
      <w:pPr>
        <w:tabs>
          <w:tab w:val="right" w:pos="9360"/>
        </w:tabs>
        <w:rPr>
          <w:lang w:val="fr-CA"/>
        </w:rPr>
      </w:pPr>
    </w:p>
    <w:p w:rsidR="00C01FCB" w:rsidRPr="00E67CE7" w:rsidRDefault="00C01FCB" w:rsidP="0095096B">
      <w:pPr>
        <w:tabs>
          <w:tab w:val="right" w:pos="9360"/>
        </w:tabs>
        <w:rPr>
          <w:lang w:val="fr-CA"/>
        </w:rPr>
      </w:pPr>
    </w:p>
    <w:p w:rsidR="00A87207" w:rsidRPr="00E67CE7" w:rsidRDefault="00A87207" w:rsidP="0095096B">
      <w:pPr>
        <w:tabs>
          <w:tab w:val="right" w:pos="9360"/>
        </w:tabs>
        <w:rPr>
          <w:lang w:val="fr-CA"/>
        </w:rPr>
        <w:sectPr w:rsidR="00A87207" w:rsidRPr="00E67CE7" w:rsidSect="0044776A">
          <w:pgSz w:w="12240" w:h="15840"/>
          <w:pgMar w:top="720" w:right="1152" w:bottom="1080" w:left="1440" w:header="706" w:footer="706" w:gutter="0"/>
          <w:cols w:space="708"/>
          <w:titlePg/>
          <w:docGrid w:linePitch="360"/>
        </w:sectPr>
      </w:pPr>
    </w:p>
    <w:p w:rsidR="00560DF1" w:rsidRPr="00E67CE7" w:rsidRDefault="00DD0BDC" w:rsidP="00567602">
      <w:pPr>
        <w:pStyle w:val="Header1StyleE"/>
        <w:pBdr>
          <w:bottom w:val="single" w:sz="12" w:space="1" w:color="auto"/>
        </w:pBdr>
        <w:rPr>
          <w:lang w:val="fr-CA"/>
        </w:rPr>
      </w:pPr>
      <w:bookmarkStart w:id="0" w:name="_Toc26955511"/>
      <w:r w:rsidRPr="00E67CE7">
        <w:rPr>
          <w:lang w:val="fr-CA"/>
        </w:rPr>
        <w:lastRenderedPageBreak/>
        <w:t>Applications for leave to appeal filed</w:t>
      </w:r>
      <w:r w:rsidR="00271E1E" w:rsidRPr="00E67CE7">
        <w:rPr>
          <w:lang w:val="fr-CA"/>
        </w:rPr>
        <w:t xml:space="preserve"> / </w:t>
      </w:r>
      <w:r w:rsidR="00727571" w:rsidRPr="00E67CE7">
        <w:rPr>
          <w:lang w:val="fr-CA"/>
        </w:rPr>
        <w:br/>
      </w:r>
      <w:r w:rsidRPr="00E67CE7">
        <w:rPr>
          <w:lang w:val="fr-CA"/>
        </w:rPr>
        <w:t>Demandes d’autorisation d’appel déposées</w:t>
      </w:r>
      <w:bookmarkEnd w:id="0"/>
    </w:p>
    <w:p w:rsidR="00FB1DB6" w:rsidRPr="00E67CE7"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E67CE7" w:rsidTr="003B3977">
        <w:tc>
          <w:tcPr>
            <w:tcW w:w="4320" w:type="dxa"/>
            <w:shd w:val="clear" w:color="auto" w:fill="auto"/>
          </w:tcPr>
          <w:p w:rsidR="00C21644" w:rsidRPr="00E67CE7" w:rsidRDefault="00D2531C" w:rsidP="005F1ED8">
            <w:pPr>
              <w:rPr>
                <w:b/>
                <w:sz w:val="20"/>
                <w:szCs w:val="20"/>
                <w:lang w:val="fr-CA"/>
              </w:rPr>
            </w:pPr>
            <w:r w:rsidRPr="00E67CE7">
              <w:rPr>
                <w:b/>
                <w:sz w:val="20"/>
                <w:szCs w:val="20"/>
                <w:lang w:val="fr-CA"/>
              </w:rPr>
              <w:t>Procureure générale du Québec</w:t>
            </w:r>
          </w:p>
          <w:p w:rsidR="00C21644" w:rsidRPr="00E67CE7" w:rsidRDefault="00C21644" w:rsidP="005F1ED8">
            <w:pPr>
              <w:tabs>
                <w:tab w:val="left" w:pos="-1440"/>
                <w:tab w:val="left" w:pos="-720"/>
              </w:tabs>
              <w:rPr>
                <w:sz w:val="20"/>
                <w:szCs w:val="20"/>
                <w:lang w:val="fr-CA"/>
              </w:rPr>
            </w:pPr>
            <w:r w:rsidRPr="00E67CE7">
              <w:rPr>
                <w:sz w:val="20"/>
                <w:szCs w:val="20"/>
                <w:lang w:val="fr-CA"/>
              </w:rPr>
              <w:tab/>
            </w:r>
            <w:r w:rsidR="004A11C8" w:rsidRPr="00E67CE7">
              <w:rPr>
                <w:sz w:val="20"/>
                <w:szCs w:val="20"/>
                <w:lang w:val="fr-CA"/>
              </w:rPr>
              <w:t>Ouellet, Alexandre</w:t>
            </w:r>
          </w:p>
          <w:p w:rsidR="00C21644" w:rsidRPr="00E67CE7" w:rsidRDefault="00C21644" w:rsidP="005F1ED8">
            <w:pPr>
              <w:tabs>
                <w:tab w:val="left" w:pos="-1440"/>
                <w:tab w:val="left" w:pos="-720"/>
              </w:tabs>
              <w:rPr>
                <w:sz w:val="20"/>
                <w:szCs w:val="20"/>
                <w:lang w:val="fr-CA"/>
              </w:rPr>
            </w:pPr>
            <w:r w:rsidRPr="00E67CE7">
              <w:rPr>
                <w:sz w:val="20"/>
                <w:szCs w:val="20"/>
                <w:lang w:val="fr-CA"/>
              </w:rPr>
              <w:tab/>
            </w:r>
            <w:r w:rsidR="004A11C8" w:rsidRPr="00E67CE7">
              <w:rPr>
                <w:sz w:val="20"/>
                <w:szCs w:val="20"/>
                <w:lang w:val="fr-CA"/>
              </w:rPr>
              <w:t>Lavoie, Rousseau</w:t>
            </w:r>
          </w:p>
          <w:p w:rsidR="00C21644" w:rsidRPr="00E67CE7" w:rsidRDefault="00C21644" w:rsidP="005F1ED8">
            <w:pPr>
              <w:tabs>
                <w:tab w:val="left" w:pos="-1440"/>
                <w:tab w:val="left" w:pos="-720"/>
              </w:tabs>
              <w:rPr>
                <w:sz w:val="20"/>
                <w:szCs w:val="20"/>
                <w:lang w:val="fr-CA"/>
              </w:rPr>
            </w:pPr>
          </w:p>
          <w:p w:rsidR="00C21644" w:rsidRPr="00E67CE7" w:rsidRDefault="00C21644" w:rsidP="005F1ED8">
            <w:pPr>
              <w:tabs>
                <w:tab w:val="left" w:pos="-1440"/>
                <w:tab w:val="left" w:pos="-720"/>
              </w:tabs>
              <w:rPr>
                <w:sz w:val="20"/>
                <w:szCs w:val="20"/>
                <w:lang w:val="fr-CA"/>
              </w:rPr>
            </w:pPr>
            <w:r w:rsidRPr="00E67CE7">
              <w:rPr>
                <w:sz w:val="20"/>
                <w:szCs w:val="20"/>
                <w:lang w:val="fr-CA"/>
              </w:rPr>
              <w:tab/>
            </w:r>
            <w:r w:rsidR="00D2531C" w:rsidRPr="00E67CE7">
              <w:rPr>
                <w:sz w:val="20"/>
                <w:szCs w:val="20"/>
                <w:lang w:val="fr-CA"/>
              </w:rPr>
              <w:t>c</w:t>
            </w:r>
            <w:r w:rsidRPr="00E67CE7">
              <w:rPr>
                <w:sz w:val="20"/>
                <w:szCs w:val="20"/>
                <w:lang w:val="fr-CA"/>
              </w:rPr>
              <w:t>. (3</w:t>
            </w:r>
            <w:r w:rsidR="00D2531C" w:rsidRPr="00E67CE7">
              <w:rPr>
                <w:sz w:val="20"/>
                <w:szCs w:val="20"/>
                <w:lang w:val="fr-CA"/>
              </w:rPr>
              <w:t>8824</w:t>
            </w:r>
            <w:r w:rsidRPr="00E67CE7">
              <w:rPr>
                <w:sz w:val="20"/>
                <w:szCs w:val="20"/>
                <w:lang w:val="fr-CA"/>
              </w:rPr>
              <w:t>)</w:t>
            </w:r>
          </w:p>
          <w:p w:rsidR="00C21644" w:rsidRPr="00E67CE7" w:rsidRDefault="00C21644" w:rsidP="005F1ED8">
            <w:pPr>
              <w:tabs>
                <w:tab w:val="left" w:pos="-1440"/>
                <w:tab w:val="left" w:pos="-720"/>
              </w:tabs>
              <w:rPr>
                <w:sz w:val="20"/>
                <w:szCs w:val="20"/>
                <w:lang w:val="fr-CA"/>
              </w:rPr>
            </w:pPr>
          </w:p>
          <w:p w:rsidR="00C21644" w:rsidRPr="00E67CE7" w:rsidRDefault="00951DC4" w:rsidP="005F1ED8">
            <w:pPr>
              <w:tabs>
                <w:tab w:val="left" w:pos="-1440"/>
                <w:tab w:val="left" w:pos="-720"/>
              </w:tabs>
              <w:rPr>
                <w:b/>
                <w:sz w:val="20"/>
                <w:szCs w:val="20"/>
                <w:lang w:val="fr-CA"/>
              </w:rPr>
            </w:pPr>
            <w:r w:rsidRPr="00E67CE7">
              <w:rPr>
                <w:b/>
                <w:sz w:val="20"/>
                <w:szCs w:val="20"/>
                <w:lang w:val="fr-CA"/>
              </w:rPr>
              <w:t xml:space="preserve">Association professionnelle des ingénieurs du Gouvernement du Québec </w:t>
            </w:r>
            <w:r w:rsidR="00C21644" w:rsidRPr="00E67CE7">
              <w:rPr>
                <w:b/>
                <w:sz w:val="20"/>
                <w:szCs w:val="20"/>
                <w:lang w:val="fr-CA"/>
              </w:rPr>
              <w:t>(</w:t>
            </w:r>
            <w:r w:rsidR="00D2531C" w:rsidRPr="00E67CE7">
              <w:rPr>
                <w:b/>
                <w:sz w:val="20"/>
                <w:szCs w:val="20"/>
                <w:lang w:val="fr-CA"/>
              </w:rPr>
              <w:t>Qc</w:t>
            </w:r>
            <w:r w:rsidR="00C21644" w:rsidRPr="00E67CE7">
              <w:rPr>
                <w:b/>
                <w:sz w:val="20"/>
                <w:szCs w:val="20"/>
                <w:lang w:val="fr-CA"/>
              </w:rPr>
              <w:t>)</w:t>
            </w:r>
          </w:p>
          <w:p w:rsidR="00C21644" w:rsidRPr="00E67CE7" w:rsidRDefault="00C21644" w:rsidP="005F1ED8">
            <w:pPr>
              <w:tabs>
                <w:tab w:val="left" w:pos="-1440"/>
                <w:tab w:val="left" w:pos="-720"/>
              </w:tabs>
              <w:rPr>
                <w:sz w:val="20"/>
                <w:szCs w:val="20"/>
                <w:lang w:val="fr-CA"/>
              </w:rPr>
            </w:pPr>
            <w:r w:rsidRPr="00E67CE7">
              <w:rPr>
                <w:sz w:val="20"/>
                <w:szCs w:val="20"/>
                <w:lang w:val="fr-CA"/>
              </w:rPr>
              <w:tab/>
            </w:r>
            <w:r w:rsidR="00F819E1" w:rsidRPr="00E67CE7">
              <w:rPr>
                <w:sz w:val="20"/>
                <w:szCs w:val="20"/>
                <w:lang w:val="fr-CA"/>
              </w:rPr>
              <w:t>Dufour, Jean-Luc</w:t>
            </w:r>
          </w:p>
          <w:p w:rsidR="00C21644" w:rsidRPr="00E67CE7" w:rsidRDefault="00C21644" w:rsidP="005F1ED8">
            <w:pPr>
              <w:tabs>
                <w:tab w:val="left" w:pos="-1440"/>
                <w:tab w:val="left" w:pos="-720"/>
              </w:tabs>
              <w:rPr>
                <w:sz w:val="20"/>
                <w:szCs w:val="20"/>
                <w:lang w:val="fr-CA"/>
              </w:rPr>
            </w:pPr>
            <w:r w:rsidRPr="00E67CE7">
              <w:rPr>
                <w:sz w:val="20"/>
                <w:szCs w:val="20"/>
                <w:lang w:val="fr-CA"/>
              </w:rPr>
              <w:tab/>
            </w:r>
            <w:r w:rsidR="00F819E1" w:rsidRPr="00E67CE7">
              <w:rPr>
                <w:sz w:val="20"/>
                <w:szCs w:val="20"/>
                <w:lang w:val="fr-CA"/>
              </w:rPr>
              <w:t>Poudrier Bradet, S.E.N.C.</w:t>
            </w:r>
          </w:p>
          <w:p w:rsidR="00C21644" w:rsidRPr="00E67CE7" w:rsidRDefault="00C21644" w:rsidP="005F1ED8">
            <w:pPr>
              <w:tabs>
                <w:tab w:val="left" w:pos="-1440"/>
                <w:tab w:val="left" w:pos="-720"/>
              </w:tabs>
              <w:rPr>
                <w:sz w:val="20"/>
                <w:szCs w:val="20"/>
                <w:lang w:val="fr-CA"/>
              </w:rPr>
            </w:pPr>
          </w:p>
          <w:p w:rsidR="00C21644" w:rsidRPr="00E67CE7" w:rsidRDefault="00C21644" w:rsidP="005F1ED8">
            <w:pPr>
              <w:rPr>
                <w:sz w:val="20"/>
                <w:szCs w:val="20"/>
                <w:lang w:val="fr-CA"/>
              </w:rPr>
            </w:pPr>
            <w:r w:rsidRPr="00E67CE7">
              <w:rPr>
                <w:sz w:val="20"/>
                <w:szCs w:val="20"/>
                <w:lang w:val="fr-CA"/>
              </w:rPr>
              <w:t>DATE</w:t>
            </w:r>
            <w:r w:rsidR="00D2531C" w:rsidRPr="00E67CE7">
              <w:rPr>
                <w:sz w:val="20"/>
                <w:szCs w:val="20"/>
                <w:lang w:val="fr-CA"/>
              </w:rPr>
              <w:t xml:space="preserve"> DE PRODUCTION</w:t>
            </w:r>
            <w:r w:rsidR="001B3EF7" w:rsidRPr="00E67CE7">
              <w:rPr>
                <w:sz w:val="20"/>
                <w:szCs w:val="20"/>
                <w:lang w:val="fr-CA"/>
              </w:rPr>
              <w:t xml:space="preserve"> </w:t>
            </w:r>
            <w:r w:rsidRPr="00E67CE7">
              <w:rPr>
                <w:sz w:val="20"/>
                <w:szCs w:val="20"/>
                <w:lang w:val="fr-CA"/>
              </w:rPr>
              <w:t xml:space="preserve">: </w:t>
            </w:r>
            <w:r w:rsidR="00D2531C" w:rsidRPr="00E67CE7">
              <w:rPr>
                <w:sz w:val="20"/>
                <w:szCs w:val="20"/>
                <w:lang w:val="fr-CA"/>
              </w:rPr>
              <w:t>le 27 septembre</w:t>
            </w:r>
            <w:r w:rsidR="00684F23" w:rsidRPr="00E67CE7">
              <w:rPr>
                <w:sz w:val="20"/>
                <w:szCs w:val="20"/>
                <w:lang w:val="fr-CA"/>
              </w:rPr>
              <w:t xml:space="preserve"> 2019</w:t>
            </w:r>
          </w:p>
          <w:p w:rsidR="00C21644" w:rsidRPr="00E67CE7" w:rsidRDefault="002D63FD"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C21644" w:rsidRPr="00E67CE7" w:rsidRDefault="00C21644" w:rsidP="00242AEE">
            <w:pPr>
              <w:jc w:val="center"/>
              <w:rPr>
                <w:sz w:val="20"/>
                <w:szCs w:val="20"/>
              </w:rPr>
            </w:pPr>
          </w:p>
          <w:p w:rsidR="00B5033B" w:rsidRPr="00E67CE7" w:rsidRDefault="00B5033B" w:rsidP="00242AEE">
            <w:pPr>
              <w:jc w:val="center"/>
              <w:rPr>
                <w:sz w:val="20"/>
                <w:szCs w:val="20"/>
              </w:rPr>
            </w:pPr>
          </w:p>
          <w:p w:rsidR="00C21644" w:rsidRPr="00E67CE7" w:rsidRDefault="00C21644" w:rsidP="00242AEE">
            <w:pPr>
              <w:jc w:val="center"/>
              <w:rPr>
                <w:sz w:val="20"/>
                <w:szCs w:val="20"/>
              </w:rPr>
            </w:pPr>
          </w:p>
        </w:tc>
        <w:tc>
          <w:tcPr>
            <w:tcW w:w="4320" w:type="dxa"/>
            <w:shd w:val="clear" w:color="auto" w:fill="auto"/>
          </w:tcPr>
          <w:p w:rsidR="00344C2C" w:rsidRPr="00E67CE7" w:rsidRDefault="00F62FC7" w:rsidP="00344C2C">
            <w:pPr>
              <w:rPr>
                <w:b/>
                <w:sz w:val="20"/>
                <w:szCs w:val="20"/>
                <w:lang w:val="en-US"/>
              </w:rPr>
            </w:pPr>
            <w:r w:rsidRPr="00E67CE7">
              <w:rPr>
                <w:b/>
                <w:sz w:val="20"/>
                <w:szCs w:val="20"/>
                <w:lang w:val="en-US"/>
              </w:rPr>
              <w:t>Her Majesty the Queen</w:t>
            </w:r>
          </w:p>
          <w:p w:rsidR="00344C2C" w:rsidRPr="00E67CE7" w:rsidRDefault="00344C2C" w:rsidP="00344C2C">
            <w:pPr>
              <w:tabs>
                <w:tab w:val="left" w:pos="-1440"/>
                <w:tab w:val="left" w:pos="-720"/>
              </w:tabs>
              <w:rPr>
                <w:sz w:val="20"/>
                <w:szCs w:val="20"/>
                <w:lang w:val="en-US"/>
              </w:rPr>
            </w:pPr>
            <w:r w:rsidRPr="00E67CE7">
              <w:rPr>
                <w:sz w:val="20"/>
                <w:szCs w:val="20"/>
                <w:lang w:val="en-US"/>
              </w:rPr>
              <w:tab/>
            </w:r>
            <w:r w:rsidR="00B41AF2" w:rsidRPr="00E67CE7">
              <w:rPr>
                <w:sz w:val="20"/>
                <w:szCs w:val="20"/>
                <w:lang w:val="en-US"/>
              </w:rPr>
              <w:t>Cardinal, Patrick</w:t>
            </w:r>
          </w:p>
          <w:p w:rsidR="00344C2C" w:rsidRPr="00E67CE7" w:rsidRDefault="00344C2C" w:rsidP="00344C2C">
            <w:pPr>
              <w:tabs>
                <w:tab w:val="left" w:pos="-1440"/>
                <w:tab w:val="left" w:pos="-720"/>
              </w:tabs>
              <w:rPr>
                <w:sz w:val="20"/>
                <w:szCs w:val="20"/>
                <w:lang w:val="fr-CA"/>
              </w:rPr>
            </w:pPr>
            <w:r w:rsidRPr="00E67CE7">
              <w:rPr>
                <w:sz w:val="20"/>
                <w:szCs w:val="20"/>
                <w:lang w:val="en-US"/>
              </w:rPr>
              <w:tab/>
            </w:r>
            <w:r w:rsidR="00B41AF2" w:rsidRPr="00E67CE7">
              <w:rPr>
                <w:sz w:val="20"/>
                <w:szCs w:val="20"/>
                <w:lang w:val="fr-CA"/>
              </w:rPr>
              <w:t xml:space="preserve">Directeur des poursuites criminelles et </w:t>
            </w:r>
            <w:r w:rsidR="00B41AF2" w:rsidRPr="00E67CE7">
              <w:rPr>
                <w:sz w:val="20"/>
                <w:szCs w:val="20"/>
                <w:lang w:val="fr-CA"/>
              </w:rPr>
              <w:tab/>
              <w:t>pénales du Québec</w:t>
            </w:r>
          </w:p>
          <w:p w:rsidR="00344C2C" w:rsidRPr="00E67CE7" w:rsidRDefault="00344C2C" w:rsidP="00344C2C">
            <w:pPr>
              <w:tabs>
                <w:tab w:val="left" w:pos="-1440"/>
                <w:tab w:val="left" w:pos="-720"/>
              </w:tabs>
              <w:rPr>
                <w:sz w:val="20"/>
                <w:szCs w:val="20"/>
                <w:lang w:val="fr-CA"/>
              </w:rPr>
            </w:pPr>
          </w:p>
          <w:p w:rsidR="00344C2C" w:rsidRPr="00E67CE7" w:rsidRDefault="00344C2C" w:rsidP="00344C2C">
            <w:pPr>
              <w:tabs>
                <w:tab w:val="left" w:pos="-1440"/>
                <w:tab w:val="left" w:pos="-720"/>
              </w:tabs>
              <w:rPr>
                <w:sz w:val="20"/>
                <w:szCs w:val="20"/>
                <w:lang w:val="fr-CA"/>
              </w:rPr>
            </w:pPr>
            <w:r w:rsidRPr="00E67CE7">
              <w:rPr>
                <w:sz w:val="20"/>
                <w:szCs w:val="20"/>
                <w:lang w:val="fr-CA"/>
              </w:rPr>
              <w:tab/>
              <w:t>v. (3</w:t>
            </w:r>
            <w:r w:rsidR="00847D49" w:rsidRPr="00E67CE7">
              <w:rPr>
                <w:sz w:val="20"/>
                <w:szCs w:val="20"/>
                <w:lang w:val="fr-CA"/>
              </w:rPr>
              <w:t>8908</w:t>
            </w:r>
            <w:r w:rsidRPr="00E67CE7">
              <w:rPr>
                <w:sz w:val="20"/>
                <w:szCs w:val="20"/>
                <w:lang w:val="fr-CA"/>
              </w:rPr>
              <w:t>)</w:t>
            </w:r>
          </w:p>
          <w:p w:rsidR="00344C2C" w:rsidRPr="00E67CE7" w:rsidRDefault="00344C2C" w:rsidP="00344C2C">
            <w:pPr>
              <w:tabs>
                <w:tab w:val="left" w:pos="-1440"/>
                <w:tab w:val="left" w:pos="-720"/>
              </w:tabs>
              <w:rPr>
                <w:sz w:val="20"/>
                <w:szCs w:val="20"/>
                <w:lang w:val="fr-CA"/>
              </w:rPr>
            </w:pPr>
          </w:p>
          <w:p w:rsidR="00344C2C" w:rsidRPr="00E67CE7" w:rsidRDefault="00F62FC7" w:rsidP="00344C2C">
            <w:pPr>
              <w:tabs>
                <w:tab w:val="left" w:pos="-1440"/>
                <w:tab w:val="left" w:pos="-720"/>
              </w:tabs>
              <w:rPr>
                <w:b/>
                <w:sz w:val="20"/>
                <w:szCs w:val="20"/>
                <w:lang w:val="fr-CA"/>
              </w:rPr>
            </w:pPr>
            <w:r w:rsidRPr="00E67CE7">
              <w:rPr>
                <w:b/>
                <w:sz w:val="20"/>
                <w:szCs w:val="20"/>
                <w:lang w:val="fr-CA"/>
              </w:rPr>
              <w:t>Richard Sauvé Laliberté</w:t>
            </w:r>
            <w:r w:rsidR="00344C2C" w:rsidRPr="00E67CE7">
              <w:rPr>
                <w:sz w:val="20"/>
                <w:szCs w:val="20"/>
                <w:lang w:val="fr-CA"/>
              </w:rPr>
              <w:t xml:space="preserve"> </w:t>
            </w:r>
            <w:r w:rsidR="00344C2C" w:rsidRPr="00E67CE7">
              <w:rPr>
                <w:b/>
                <w:sz w:val="20"/>
                <w:szCs w:val="20"/>
                <w:lang w:val="fr-CA"/>
              </w:rPr>
              <w:t>(</w:t>
            </w:r>
            <w:r w:rsidRPr="00E67CE7">
              <w:rPr>
                <w:b/>
                <w:sz w:val="20"/>
                <w:szCs w:val="20"/>
                <w:lang w:val="fr-CA"/>
              </w:rPr>
              <w:t>Que</w:t>
            </w:r>
            <w:r w:rsidR="00344C2C" w:rsidRPr="00E67CE7">
              <w:rPr>
                <w:b/>
                <w:sz w:val="20"/>
                <w:szCs w:val="20"/>
                <w:lang w:val="fr-CA"/>
              </w:rPr>
              <w:t>.)</w:t>
            </w:r>
          </w:p>
          <w:p w:rsidR="00344C2C" w:rsidRPr="00E67CE7" w:rsidRDefault="00344C2C" w:rsidP="00344C2C">
            <w:pPr>
              <w:tabs>
                <w:tab w:val="left" w:pos="-1440"/>
                <w:tab w:val="left" w:pos="-720"/>
              </w:tabs>
              <w:rPr>
                <w:sz w:val="20"/>
                <w:szCs w:val="20"/>
              </w:rPr>
            </w:pPr>
            <w:r w:rsidRPr="00E67CE7">
              <w:rPr>
                <w:sz w:val="20"/>
                <w:szCs w:val="20"/>
                <w:lang w:val="fr-CA"/>
              </w:rPr>
              <w:tab/>
            </w:r>
            <w:r w:rsidR="00565449" w:rsidRPr="00E67CE7">
              <w:rPr>
                <w:sz w:val="20"/>
                <w:szCs w:val="20"/>
                <w:lang w:val="en-US"/>
              </w:rPr>
              <w:t>Desjardins, Tristan</w:t>
            </w:r>
          </w:p>
          <w:p w:rsidR="00344C2C" w:rsidRPr="00E67CE7" w:rsidRDefault="00344C2C" w:rsidP="00344C2C">
            <w:pPr>
              <w:tabs>
                <w:tab w:val="left" w:pos="-1440"/>
                <w:tab w:val="left" w:pos="-720"/>
              </w:tabs>
              <w:rPr>
                <w:sz w:val="20"/>
                <w:szCs w:val="20"/>
              </w:rPr>
            </w:pPr>
            <w:r w:rsidRPr="00E67CE7">
              <w:rPr>
                <w:sz w:val="20"/>
                <w:szCs w:val="20"/>
              </w:rPr>
              <w:tab/>
            </w:r>
            <w:r w:rsidR="00565449" w:rsidRPr="00E67CE7">
              <w:rPr>
                <w:sz w:val="20"/>
                <w:szCs w:val="20"/>
              </w:rPr>
              <w:t>Carette Desjardins</w:t>
            </w:r>
          </w:p>
          <w:p w:rsidR="00344C2C" w:rsidRPr="00E67CE7" w:rsidRDefault="00344C2C" w:rsidP="00344C2C">
            <w:pPr>
              <w:tabs>
                <w:tab w:val="left" w:pos="-1440"/>
                <w:tab w:val="left" w:pos="-720"/>
              </w:tabs>
              <w:rPr>
                <w:sz w:val="20"/>
                <w:szCs w:val="20"/>
              </w:rPr>
            </w:pPr>
          </w:p>
          <w:p w:rsidR="00344C2C" w:rsidRPr="00E67CE7" w:rsidRDefault="00344C2C" w:rsidP="00344C2C">
            <w:pPr>
              <w:rPr>
                <w:sz w:val="20"/>
                <w:szCs w:val="20"/>
              </w:rPr>
            </w:pPr>
            <w:r w:rsidRPr="00E67CE7">
              <w:rPr>
                <w:sz w:val="20"/>
                <w:szCs w:val="20"/>
              </w:rPr>
              <w:t xml:space="preserve">FILING DATE: </w:t>
            </w:r>
            <w:r w:rsidR="00847D49" w:rsidRPr="00E67CE7">
              <w:rPr>
                <w:sz w:val="20"/>
                <w:szCs w:val="20"/>
              </w:rPr>
              <w:t>October</w:t>
            </w:r>
            <w:r w:rsidRPr="00E67CE7">
              <w:rPr>
                <w:sz w:val="20"/>
                <w:szCs w:val="20"/>
              </w:rPr>
              <w:t xml:space="preserve"> </w:t>
            </w:r>
            <w:r w:rsidR="00847D49" w:rsidRPr="00E67CE7">
              <w:rPr>
                <w:sz w:val="20"/>
                <w:szCs w:val="20"/>
              </w:rPr>
              <w:t>9</w:t>
            </w:r>
            <w:r w:rsidRPr="00E67CE7">
              <w:rPr>
                <w:sz w:val="20"/>
                <w:szCs w:val="20"/>
              </w:rPr>
              <w:t>, 2019</w:t>
            </w:r>
          </w:p>
          <w:p w:rsidR="00C21644" w:rsidRPr="00E67CE7" w:rsidRDefault="002D63FD" w:rsidP="00344C2C">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E67CE7" w:rsidTr="003B3977">
        <w:tc>
          <w:tcPr>
            <w:tcW w:w="4320" w:type="dxa"/>
            <w:shd w:val="clear" w:color="auto" w:fill="auto"/>
          </w:tcPr>
          <w:p w:rsidR="00A61252" w:rsidRPr="00E67CE7" w:rsidRDefault="00452792" w:rsidP="00A61252">
            <w:pPr>
              <w:keepNext/>
              <w:keepLines/>
              <w:tabs>
                <w:tab w:val="left" w:pos="-1440"/>
                <w:tab w:val="left" w:pos="-720"/>
              </w:tabs>
              <w:rPr>
                <w:b/>
                <w:sz w:val="20"/>
                <w:szCs w:val="20"/>
                <w:lang w:val="en-US"/>
              </w:rPr>
            </w:pPr>
            <w:r w:rsidRPr="00E67CE7">
              <w:rPr>
                <w:b/>
                <w:sz w:val="20"/>
                <w:szCs w:val="20"/>
                <w:lang w:val="en-US"/>
              </w:rPr>
              <w:t>Kristian Langenfeld</w:t>
            </w:r>
          </w:p>
          <w:p w:rsidR="00A61252" w:rsidRPr="00E67CE7" w:rsidRDefault="00A61252" w:rsidP="00A61252">
            <w:pPr>
              <w:keepNext/>
              <w:keepLines/>
              <w:tabs>
                <w:tab w:val="left" w:pos="-1440"/>
                <w:tab w:val="left" w:pos="-720"/>
              </w:tabs>
              <w:rPr>
                <w:sz w:val="20"/>
                <w:szCs w:val="20"/>
                <w:lang w:val="en-US"/>
              </w:rPr>
            </w:pPr>
            <w:r w:rsidRPr="00E67CE7">
              <w:rPr>
                <w:sz w:val="20"/>
                <w:szCs w:val="20"/>
                <w:lang w:val="en-US"/>
              </w:rPr>
              <w:tab/>
            </w:r>
            <w:r w:rsidR="00452792" w:rsidRPr="00E67CE7">
              <w:rPr>
                <w:sz w:val="20"/>
                <w:szCs w:val="20"/>
                <w:lang w:val="en-US"/>
              </w:rPr>
              <w:t>Pieters, Selwyn A.</w:t>
            </w:r>
          </w:p>
          <w:p w:rsidR="00A61252" w:rsidRPr="00E67CE7" w:rsidRDefault="00A61252" w:rsidP="00A61252">
            <w:pPr>
              <w:keepNext/>
              <w:keepLines/>
              <w:tabs>
                <w:tab w:val="left" w:pos="-1440"/>
                <w:tab w:val="left" w:pos="-720"/>
              </w:tabs>
              <w:rPr>
                <w:sz w:val="20"/>
                <w:szCs w:val="20"/>
                <w:lang w:val="en-US"/>
              </w:rPr>
            </w:pPr>
            <w:r w:rsidRPr="00E67CE7">
              <w:rPr>
                <w:sz w:val="20"/>
                <w:szCs w:val="20"/>
                <w:lang w:val="en-US"/>
              </w:rPr>
              <w:tab/>
            </w:r>
            <w:r w:rsidR="00452792" w:rsidRPr="00E67CE7">
              <w:rPr>
                <w:sz w:val="20"/>
                <w:szCs w:val="20"/>
                <w:lang w:val="en-US"/>
              </w:rPr>
              <w:t>Pieters Law Office</w:t>
            </w:r>
          </w:p>
          <w:p w:rsidR="00A61252" w:rsidRPr="00E67CE7" w:rsidRDefault="00A61252" w:rsidP="00A61252">
            <w:pPr>
              <w:keepNext/>
              <w:keepLines/>
              <w:tabs>
                <w:tab w:val="left" w:pos="-1440"/>
                <w:tab w:val="left" w:pos="-720"/>
              </w:tabs>
              <w:rPr>
                <w:sz w:val="20"/>
                <w:szCs w:val="20"/>
                <w:lang w:val="en-US"/>
              </w:rPr>
            </w:pPr>
          </w:p>
          <w:p w:rsidR="00A61252" w:rsidRPr="00E67CE7" w:rsidRDefault="00A61252" w:rsidP="00A61252">
            <w:pPr>
              <w:keepNext/>
              <w:keepLines/>
              <w:tabs>
                <w:tab w:val="left" w:pos="-1440"/>
                <w:tab w:val="left" w:pos="-720"/>
              </w:tabs>
              <w:rPr>
                <w:sz w:val="20"/>
                <w:szCs w:val="20"/>
                <w:lang w:val="en-US"/>
              </w:rPr>
            </w:pPr>
            <w:r w:rsidRPr="00E67CE7">
              <w:rPr>
                <w:sz w:val="20"/>
                <w:szCs w:val="20"/>
                <w:lang w:val="en-US"/>
              </w:rPr>
              <w:tab/>
            </w:r>
            <w:r w:rsidR="00452792" w:rsidRPr="00E67CE7">
              <w:rPr>
                <w:sz w:val="20"/>
                <w:szCs w:val="20"/>
                <w:lang w:val="en-US"/>
              </w:rPr>
              <w:t>v</w:t>
            </w:r>
            <w:r w:rsidRPr="00E67CE7">
              <w:rPr>
                <w:sz w:val="20"/>
                <w:szCs w:val="20"/>
                <w:lang w:val="en-US"/>
              </w:rPr>
              <w:t>. (3</w:t>
            </w:r>
            <w:r w:rsidR="00452792" w:rsidRPr="00E67CE7">
              <w:rPr>
                <w:sz w:val="20"/>
                <w:szCs w:val="20"/>
                <w:lang w:val="en-US"/>
              </w:rPr>
              <w:t>8909</w:t>
            </w:r>
            <w:r w:rsidRPr="00E67CE7">
              <w:rPr>
                <w:sz w:val="20"/>
                <w:szCs w:val="20"/>
                <w:lang w:val="en-US"/>
              </w:rPr>
              <w:t>)</w:t>
            </w:r>
          </w:p>
          <w:p w:rsidR="00A61252" w:rsidRPr="00E67CE7" w:rsidRDefault="00A61252" w:rsidP="00A61252">
            <w:pPr>
              <w:keepNext/>
              <w:keepLines/>
              <w:tabs>
                <w:tab w:val="left" w:pos="-1440"/>
                <w:tab w:val="left" w:pos="-720"/>
              </w:tabs>
              <w:rPr>
                <w:sz w:val="20"/>
                <w:szCs w:val="20"/>
                <w:lang w:val="en-US"/>
              </w:rPr>
            </w:pPr>
          </w:p>
          <w:p w:rsidR="00A61252" w:rsidRPr="00E67CE7" w:rsidRDefault="00452792" w:rsidP="00A61252">
            <w:pPr>
              <w:keepNext/>
              <w:keepLines/>
              <w:tabs>
                <w:tab w:val="left" w:pos="-1440"/>
                <w:tab w:val="left" w:pos="-720"/>
              </w:tabs>
              <w:rPr>
                <w:b/>
                <w:sz w:val="20"/>
                <w:szCs w:val="20"/>
                <w:lang w:val="en-US"/>
              </w:rPr>
            </w:pPr>
            <w:r w:rsidRPr="00E67CE7">
              <w:rPr>
                <w:b/>
                <w:sz w:val="20"/>
                <w:szCs w:val="20"/>
                <w:lang w:val="en-US"/>
              </w:rPr>
              <w:t xml:space="preserve">Toronto Police Services Board, et al. </w:t>
            </w:r>
            <w:r w:rsidR="00A61252" w:rsidRPr="00E67CE7">
              <w:rPr>
                <w:b/>
                <w:sz w:val="20"/>
                <w:szCs w:val="20"/>
                <w:lang w:val="en-US"/>
              </w:rPr>
              <w:t>(</w:t>
            </w:r>
            <w:r w:rsidRPr="00E67CE7">
              <w:rPr>
                <w:b/>
                <w:sz w:val="20"/>
                <w:szCs w:val="20"/>
                <w:lang w:val="en-US"/>
              </w:rPr>
              <w:t>Ont.</w:t>
            </w:r>
            <w:r w:rsidR="00A61252" w:rsidRPr="00E67CE7">
              <w:rPr>
                <w:b/>
                <w:sz w:val="20"/>
                <w:szCs w:val="20"/>
                <w:lang w:val="en-US"/>
              </w:rPr>
              <w:t>)</w:t>
            </w:r>
          </w:p>
          <w:p w:rsidR="00A61252" w:rsidRPr="00E67CE7" w:rsidRDefault="00A61252" w:rsidP="00A61252">
            <w:pPr>
              <w:keepNext/>
              <w:keepLines/>
              <w:tabs>
                <w:tab w:val="left" w:pos="-1440"/>
                <w:tab w:val="left" w:pos="-720"/>
              </w:tabs>
              <w:rPr>
                <w:sz w:val="20"/>
                <w:szCs w:val="20"/>
                <w:lang w:val="en-US"/>
              </w:rPr>
            </w:pPr>
            <w:r w:rsidRPr="00E67CE7">
              <w:rPr>
                <w:sz w:val="20"/>
                <w:szCs w:val="20"/>
                <w:lang w:val="en-US"/>
              </w:rPr>
              <w:tab/>
            </w:r>
            <w:r w:rsidR="00714857" w:rsidRPr="00E67CE7">
              <w:rPr>
                <w:sz w:val="20"/>
                <w:szCs w:val="20"/>
                <w:lang w:val="en-US"/>
              </w:rPr>
              <w:t>Fischer, Fred</w:t>
            </w:r>
          </w:p>
          <w:p w:rsidR="00A61252" w:rsidRPr="00E67CE7" w:rsidRDefault="00A61252" w:rsidP="00A61252">
            <w:pPr>
              <w:keepNext/>
              <w:keepLines/>
              <w:tabs>
                <w:tab w:val="left" w:pos="-1440"/>
                <w:tab w:val="left" w:pos="-720"/>
              </w:tabs>
              <w:rPr>
                <w:sz w:val="20"/>
                <w:szCs w:val="20"/>
                <w:lang w:val="en-US"/>
              </w:rPr>
            </w:pPr>
            <w:r w:rsidRPr="00E67CE7">
              <w:rPr>
                <w:sz w:val="20"/>
                <w:szCs w:val="20"/>
                <w:lang w:val="en-US"/>
              </w:rPr>
              <w:tab/>
            </w:r>
            <w:r w:rsidR="00714857" w:rsidRPr="00E67CE7">
              <w:rPr>
                <w:sz w:val="20"/>
                <w:szCs w:val="20"/>
                <w:lang w:val="en-US"/>
              </w:rPr>
              <w:t>City of Toronto</w:t>
            </w:r>
          </w:p>
          <w:p w:rsidR="00A61252" w:rsidRPr="00E67CE7" w:rsidRDefault="00A61252" w:rsidP="00A61252">
            <w:pPr>
              <w:keepNext/>
              <w:keepLines/>
              <w:tabs>
                <w:tab w:val="left" w:pos="-1440"/>
                <w:tab w:val="left" w:pos="-720"/>
              </w:tabs>
              <w:rPr>
                <w:sz w:val="20"/>
                <w:szCs w:val="20"/>
                <w:lang w:val="en-US"/>
              </w:rPr>
            </w:pPr>
          </w:p>
          <w:p w:rsidR="00C21644" w:rsidRPr="00E67CE7" w:rsidRDefault="00452792" w:rsidP="00452792">
            <w:pPr>
              <w:rPr>
                <w:sz w:val="20"/>
                <w:szCs w:val="20"/>
                <w:lang w:val="en-US"/>
              </w:rPr>
            </w:pPr>
            <w:r w:rsidRPr="00E67CE7">
              <w:rPr>
                <w:sz w:val="20"/>
                <w:szCs w:val="20"/>
                <w:lang w:val="en-US"/>
              </w:rPr>
              <w:t>FILING DATE</w:t>
            </w:r>
            <w:r w:rsidR="00A61252" w:rsidRPr="00E67CE7">
              <w:rPr>
                <w:sz w:val="20"/>
                <w:szCs w:val="20"/>
                <w:lang w:val="en-US"/>
              </w:rPr>
              <w:t xml:space="preserve">: </w:t>
            </w:r>
            <w:r w:rsidRPr="00E67CE7">
              <w:rPr>
                <w:sz w:val="20"/>
                <w:szCs w:val="20"/>
                <w:lang w:val="en-US"/>
              </w:rPr>
              <w:t>November 6,</w:t>
            </w:r>
            <w:r w:rsidR="00684F23" w:rsidRPr="00E67CE7">
              <w:rPr>
                <w:sz w:val="20"/>
                <w:szCs w:val="20"/>
                <w:lang w:val="en-US"/>
              </w:rPr>
              <w:t xml:space="preserve"> 2019</w:t>
            </w:r>
            <w:r w:rsidR="002D63FD">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E67CE7" w:rsidRDefault="00C21644"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p w:rsidR="00344C2C" w:rsidRPr="00E67CE7" w:rsidRDefault="00344C2C" w:rsidP="00242AEE">
            <w:pPr>
              <w:jc w:val="center"/>
              <w:rPr>
                <w:sz w:val="20"/>
                <w:szCs w:val="20"/>
                <w:lang w:val="en-US"/>
              </w:rPr>
            </w:pPr>
          </w:p>
        </w:tc>
        <w:tc>
          <w:tcPr>
            <w:tcW w:w="4320" w:type="dxa"/>
            <w:shd w:val="clear" w:color="auto" w:fill="auto"/>
          </w:tcPr>
          <w:p w:rsidR="00344C2C" w:rsidRPr="00E67CE7" w:rsidRDefault="0045690A" w:rsidP="00344C2C">
            <w:pPr>
              <w:rPr>
                <w:b/>
                <w:sz w:val="20"/>
                <w:szCs w:val="20"/>
                <w:lang w:val="en-US"/>
              </w:rPr>
            </w:pPr>
            <w:r w:rsidRPr="00E67CE7">
              <w:rPr>
                <w:b/>
                <w:sz w:val="20"/>
                <w:szCs w:val="20"/>
                <w:lang w:val="en-US"/>
              </w:rPr>
              <w:t>Heiko Peter Wiechern</w:t>
            </w:r>
          </w:p>
          <w:p w:rsidR="00344C2C" w:rsidRPr="00E67CE7" w:rsidRDefault="00344C2C" w:rsidP="00344C2C">
            <w:pPr>
              <w:tabs>
                <w:tab w:val="left" w:pos="-1440"/>
                <w:tab w:val="left" w:pos="-720"/>
              </w:tabs>
              <w:rPr>
                <w:sz w:val="20"/>
                <w:szCs w:val="20"/>
                <w:lang w:val="en-US"/>
              </w:rPr>
            </w:pPr>
            <w:r w:rsidRPr="00E67CE7">
              <w:rPr>
                <w:sz w:val="20"/>
                <w:szCs w:val="20"/>
                <w:lang w:val="en-US"/>
              </w:rPr>
              <w:tab/>
            </w:r>
            <w:r w:rsidR="0045690A" w:rsidRPr="00E67CE7">
              <w:rPr>
                <w:sz w:val="20"/>
                <w:szCs w:val="20"/>
                <w:lang w:val="en-US"/>
              </w:rPr>
              <w:t>Paul, Carla B.</w:t>
            </w:r>
          </w:p>
          <w:p w:rsidR="00344C2C" w:rsidRPr="00E67CE7" w:rsidRDefault="00344C2C" w:rsidP="00344C2C">
            <w:pPr>
              <w:tabs>
                <w:tab w:val="left" w:pos="-1440"/>
                <w:tab w:val="left" w:pos="-720"/>
              </w:tabs>
              <w:rPr>
                <w:sz w:val="20"/>
                <w:szCs w:val="20"/>
                <w:lang w:val="en-US"/>
              </w:rPr>
            </w:pPr>
            <w:r w:rsidRPr="00E67CE7">
              <w:rPr>
                <w:sz w:val="20"/>
                <w:szCs w:val="20"/>
                <w:lang w:val="en-US"/>
              </w:rPr>
              <w:tab/>
            </w:r>
            <w:r w:rsidR="0045690A" w:rsidRPr="00E67CE7">
              <w:rPr>
                <w:sz w:val="20"/>
                <w:szCs w:val="20"/>
                <w:lang w:val="en-US"/>
              </w:rPr>
              <w:t>Levene Tadman Golub Law Corporation</w:t>
            </w:r>
          </w:p>
          <w:p w:rsidR="00344C2C" w:rsidRPr="00E67CE7" w:rsidRDefault="00344C2C" w:rsidP="00344C2C">
            <w:pPr>
              <w:tabs>
                <w:tab w:val="left" w:pos="-1440"/>
                <w:tab w:val="left" w:pos="-720"/>
              </w:tabs>
              <w:rPr>
                <w:sz w:val="20"/>
                <w:szCs w:val="20"/>
                <w:lang w:val="en-US"/>
              </w:rPr>
            </w:pPr>
          </w:p>
          <w:p w:rsidR="00344C2C" w:rsidRPr="00E67CE7" w:rsidRDefault="00344C2C" w:rsidP="00344C2C">
            <w:pPr>
              <w:tabs>
                <w:tab w:val="left" w:pos="-1440"/>
                <w:tab w:val="left" w:pos="-720"/>
              </w:tabs>
              <w:rPr>
                <w:sz w:val="20"/>
                <w:szCs w:val="20"/>
                <w:lang w:val="en-US"/>
              </w:rPr>
            </w:pPr>
            <w:r w:rsidRPr="00E67CE7">
              <w:rPr>
                <w:sz w:val="20"/>
                <w:szCs w:val="20"/>
                <w:lang w:val="en-US"/>
              </w:rPr>
              <w:tab/>
              <w:t>v. (3</w:t>
            </w:r>
            <w:r w:rsidR="00AF32CB" w:rsidRPr="00E67CE7">
              <w:rPr>
                <w:sz w:val="20"/>
                <w:szCs w:val="20"/>
                <w:lang w:val="en-US"/>
              </w:rPr>
              <w:t>8910</w:t>
            </w:r>
            <w:r w:rsidRPr="00E67CE7">
              <w:rPr>
                <w:sz w:val="20"/>
                <w:szCs w:val="20"/>
                <w:lang w:val="en-US"/>
              </w:rPr>
              <w:t>)</w:t>
            </w:r>
          </w:p>
          <w:p w:rsidR="00344C2C" w:rsidRPr="00E67CE7" w:rsidRDefault="00344C2C" w:rsidP="00344C2C">
            <w:pPr>
              <w:tabs>
                <w:tab w:val="left" w:pos="-1440"/>
                <w:tab w:val="left" w:pos="-720"/>
              </w:tabs>
              <w:rPr>
                <w:sz w:val="20"/>
                <w:szCs w:val="20"/>
                <w:lang w:val="en-US"/>
              </w:rPr>
            </w:pPr>
          </w:p>
          <w:p w:rsidR="00344C2C" w:rsidRPr="00E67CE7" w:rsidRDefault="0045690A" w:rsidP="00344C2C">
            <w:pPr>
              <w:tabs>
                <w:tab w:val="left" w:pos="-1440"/>
                <w:tab w:val="left" w:pos="-720"/>
              </w:tabs>
              <w:rPr>
                <w:b/>
                <w:sz w:val="20"/>
                <w:szCs w:val="20"/>
                <w:lang w:val="en-US"/>
              </w:rPr>
            </w:pPr>
            <w:r w:rsidRPr="00E67CE7">
              <w:rPr>
                <w:b/>
                <w:sz w:val="20"/>
                <w:szCs w:val="20"/>
                <w:lang w:val="en-US"/>
              </w:rPr>
              <w:t>Maili Lorraine Wiechern</w:t>
            </w:r>
            <w:r w:rsidR="00344C2C" w:rsidRPr="00E67CE7">
              <w:rPr>
                <w:sz w:val="20"/>
                <w:szCs w:val="20"/>
                <w:lang w:val="en-US"/>
              </w:rPr>
              <w:t xml:space="preserve"> </w:t>
            </w:r>
            <w:r w:rsidR="00344C2C" w:rsidRPr="00E67CE7">
              <w:rPr>
                <w:b/>
                <w:sz w:val="20"/>
                <w:szCs w:val="20"/>
                <w:lang w:val="en-US"/>
              </w:rPr>
              <w:t>(</w:t>
            </w:r>
            <w:r w:rsidR="00AF32CB" w:rsidRPr="00E67CE7">
              <w:rPr>
                <w:b/>
                <w:sz w:val="20"/>
                <w:szCs w:val="20"/>
                <w:lang w:val="en-US"/>
              </w:rPr>
              <w:t>Man</w:t>
            </w:r>
            <w:r w:rsidR="00344C2C" w:rsidRPr="00E67CE7">
              <w:rPr>
                <w:b/>
                <w:sz w:val="20"/>
                <w:szCs w:val="20"/>
                <w:lang w:val="en-US"/>
              </w:rPr>
              <w:t>.)</w:t>
            </w:r>
          </w:p>
          <w:p w:rsidR="00344C2C" w:rsidRPr="00E67CE7" w:rsidRDefault="00344C2C" w:rsidP="00344C2C">
            <w:pPr>
              <w:tabs>
                <w:tab w:val="left" w:pos="-1440"/>
                <w:tab w:val="left" w:pos="-720"/>
              </w:tabs>
              <w:rPr>
                <w:sz w:val="20"/>
                <w:szCs w:val="20"/>
              </w:rPr>
            </w:pPr>
            <w:r w:rsidRPr="00E67CE7">
              <w:rPr>
                <w:sz w:val="20"/>
                <w:szCs w:val="20"/>
                <w:lang w:val="en-US"/>
              </w:rPr>
              <w:tab/>
            </w:r>
            <w:r w:rsidR="008532C8" w:rsidRPr="00E67CE7">
              <w:rPr>
                <w:sz w:val="20"/>
                <w:szCs w:val="20"/>
                <w:lang w:val="en-US"/>
              </w:rPr>
              <w:t>Kulyk, Corrine L.</w:t>
            </w:r>
          </w:p>
          <w:p w:rsidR="00344C2C" w:rsidRPr="00E67CE7" w:rsidRDefault="00344C2C" w:rsidP="00344C2C">
            <w:pPr>
              <w:tabs>
                <w:tab w:val="left" w:pos="-1440"/>
                <w:tab w:val="left" w:pos="-720"/>
              </w:tabs>
              <w:rPr>
                <w:sz w:val="20"/>
                <w:szCs w:val="20"/>
              </w:rPr>
            </w:pPr>
            <w:r w:rsidRPr="00E67CE7">
              <w:rPr>
                <w:sz w:val="20"/>
                <w:szCs w:val="20"/>
              </w:rPr>
              <w:tab/>
            </w:r>
            <w:r w:rsidR="008532C8" w:rsidRPr="00E67CE7">
              <w:rPr>
                <w:sz w:val="20"/>
                <w:szCs w:val="20"/>
              </w:rPr>
              <w:t>Taylor McCaffrey LLP</w:t>
            </w:r>
          </w:p>
          <w:p w:rsidR="00344C2C" w:rsidRPr="00E67CE7" w:rsidRDefault="00344C2C" w:rsidP="00344C2C">
            <w:pPr>
              <w:tabs>
                <w:tab w:val="left" w:pos="-1440"/>
                <w:tab w:val="left" w:pos="-720"/>
              </w:tabs>
              <w:rPr>
                <w:sz w:val="20"/>
                <w:szCs w:val="20"/>
              </w:rPr>
            </w:pPr>
          </w:p>
          <w:p w:rsidR="00344C2C" w:rsidRPr="00E67CE7" w:rsidRDefault="00344C2C" w:rsidP="00344C2C">
            <w:pPr>
              <w:rPr>
                <w:sz w:val="20"/>
                <w:szCs w:val="20"/>
              </w:rPr>
            </w:pPr>
            <w:r w:rsidRPr="00E67CE7">
              <w:rPr>
                <w:sz w:val="20"/>
                <w:szCs w:val="20"/>
              </w:rPr>
              <w:t xml:space="preserve">FILING DATE: </w:t>
            </w:r>
            <w:r w:rsidR="00AF32CB" w:rsidRPr="00E67CE7">
              <w:rPr>
                <w:sz w:val="20"/>
                <w:szCs w:val="20"/>
              </w:rPr>
              <w:t>November</w:t>
            </w:r>
            <w:r w:rsidRPr="00E67CE7">
              <w:rPr>
                <w:sz w:val="20"/>
                <w:szCs w:val="20"/>
              </w:rPr>
              <w:t xml:space="preserve"> 8, 2019</w:t>
            </w:r>
          </w:p>
          <w:p w:rsidR="00C21644" w:rsidRPr="00E67CE7" w:rsidRDefault="002D63FD" w:rsidP="00344C2C">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E67CE7" w:rsidTr="003B3977">
        <w:tc>
          <w:tcPr>
            <w:tcW w:w="4320" w:type="dxa"/>
            <w:shd w:val="clear" w:color="auto" w:fill="auto"/>
          </w:tcPr>
          <w:p w:rsidR="00C353E5" w:rsidRPr="00E67CE7" w:rsidRDefault="00F63339" w:rsidP="00C353E5">
            <w:pPr>
              <w:rPr>
                <w:b/>
                <w:sz w:val="20"/>
                <w:szCs w:val="20"/>
                <w:lang w:val="en-US"/>
              </w:rPr>
            </w:pPr>
            <w:r w:rsidRPr="00E67CE7">
              <w:rPr>
                <w:b/>
                <w:sz w:val="20"/>
                <w:szCs w:val="20"/>
                <w:lang w:val="en-US"/>
              </w:rPr>
              <w:t>MacDonald Communities Limited</w:t>
            </w:r>
          </w:p>
          <w:p w:rsidR="00C353E5" w:rsidRPr="00E67CE7" w:rsidRDefault="00F63339" w:rsidP="00C353E5">
            <w:pPr>
              <w:tabs>
                <w:tab w:val="left" w:pos="-1440"/>
                <w:tab w:val="left" w:pos="-720"/>
              </w:tabs>
              <w:rPr>
                <w:sz w:val="20"/>
                <w:szCs w:val="20"/>
                <w:lang w:val="en-US"/>
              </w:rPr>
            </w:pPr>
            <w:r w:rsidRPr="00E67CE7">
              <w:rPr>
                <w:sz w:val="20"/>
                <w:szCs w:val="20"/>
                <w:lang w:val="en-US"/>
              </w:rPr>
              <w:tab/>
              <w:t>Twyman, Rosa</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F63339" w:rsidRPr="00E67CE7">
              <w:rPr>
                <w:sz w:val="20"/>
                <w:szCs w:val="20"/>
                <w:lang w:val="en-US"/>
              </w:rPr>
              <w:t>Regulatory Law Chambers</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E735D5" w:rsidRPr="00E67CE7">
              <w:rPr>
                <w:sz w:val="20"/>
                <w:szCs w:val="20"/>
                <w:lang w:val="en-US"/>
              </w:rPr>
              <w:t>8914</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F63339" w:rsidP="00C353E5">
            <w:pPr>
              <w:tabs>
                <w:tab w:val="left" w:pos="-1440"/>
                <w:tab w:val="left" w:pos="-720"/>
              </w:tabs>
              <w:rPr>
                <w:b/>
                <w:sz w:val="20"/>
                <w:szCs w:val="20"/>
                <w:lang w:val="en-US"/>
              </w:rPr>
            </w:pPr>
            <w:r w:rsidRPr="00E67CE7">
              <w:rPr>
                <w:b/>
                <w:sz w:val="20"/>
                <w:szCs w:val="20"/>
                <w:lang w:val="en-US"/>
              </w:rPr>
              <w:t>Alberta Utilities Commission</w:t>
            </w:r>
            <w:r w:rsidR="00C353E5" w:rsidRPr="00E67CE7">
              <w:rPr>
                <w:sz w:val="20"/>
                <w:szCs w:val="20"/>
                <w:lang w:val="en-US"/>
              </w:rPr>
              <w:t xml:space="preserve"> </w:t>
            </w:r>
            <w:r w:rsidR="00C353E5" w:rsidRPr="00E67CE7">
              <w:rPr>
                <w:b/>
                <w:sz w:val="20"/>
                <w:szCs w:val="20"/>
                <w:lang w:val="en-US"/>
              </w:rPr>
              <w:t>(</w:t>
            </w:r>
            <w:r w:rsidR="00E735D5" w:rsidRPr="00E67CE7">
              <w:rPr>
                <w:b/>
                <w:sz w:val="20"/>
                <w:szCs w:val="20"/>
                <w:lang w:val="en-US"/>
              </w:rPr>
              <w:t>Alta</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F63339" w:rsidRPr="00E67CE7">
              <w:rPr>
                <w:sz w:val="20"/>
                <w:szCs w:val="20"/>
                <w:lang w:val="en-US"/>
              </w:rPr>
              <w:t>Kellgren, Kristjana</w:t>
            </w:r>
          </w:p>
          <w:p w:rsidR="00C353E5" w:rsidRPr="00E67CE7" w:rsidRDefault="00C353E5" w:rsidP="00C353E5">
            <w:pPr>
              <w:tabs>
                <w:tab w:val="left" w:pos="-1440"/>
                <w:tab w:val="left" w:pos="-720"/>
              </w:tabs>
              <w:rPr>
                <w:sz w:val="20"/>
                <w:szCs w:val="20"/>
              </w:rPr>
            </w:pPr>
            <w:r w:rsidRPr="00E67CE7">
              <w:rPr>
                <w:sz w:val="20"/>
                <w:szCs w:val="20"/>
              </w:rPr>
              <w:tab/>
            </w:r>
            <w:r w:rsidR="00F63339" w:rsidRPr="00E67CE7">
              <w:rPr>
                <w:sz w:val="20"/>
                <w:szCs w:val="20"/>
              </w:rPr>
              <w:t>Alberta Utilities Commission</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E735D5" w:rsidRPr="00E67CE7">
              <w:rPr>
                <w:sz w:val="20"/>
                <w:szCs w:val="20"/>
              </w:rPr>
              <w:t>November</w:t>
            </w:r>
            <w:r w:rsidRPr="00E67CE7">
              <w:rPr>
                <w:sz w:val="20"/>
                <w:szCs w:val="20"/>
              </w:rPr>
              <w:t xml:space="preserve"> 2</w:t>
            </w:r>
            <w:r w:rsidR="00E735D5" w:rsidRPr="00E67CE7">
              <w:rPr>
                <w:sz w:val="20"/>
                <w:szCs w:val="20"/>
              </w:rPr>
              <w:t>0</w:t>
            </w:r>
            <w:r w:rsidRPr="00E67CE7">
              <w:rPr>
                <w:sz w:val="20"/>
                <w:szCs w:val="20"/>
              </w:rPr>
              <w:t>, 2019</w:t>
            </w:r>
          </w:p>
          <w:p w:rsidR="00C21644" w:rsidRPr="00E67CE7" w:rsidRDefault="002D63FD" w:rsidP="00C353E5">
            <w:pPr>
              <w:rPr>
                <w:sz w:val="20"/>
                <w:szCs w:val="20"/>
                <w:lang w:val="fr-CA"/>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E67CE7" w:rsidRDefault="00C21644"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6B0304" w:rsidP="00C353E5">
            <w:pPr>
              <w:rPr>
                <w:b/>
                <w:sz w:val="20"/>
                <w:szCs w:val="20"/>
                <w:lang w:val="fr-CA"/>
              </w:rPr>
            </w:pPr>
            <w:r w:rsidRPr="00E67CE7">
              <w:rPr>
                <w:b/>
                <w:sz w:val="20"/>
                <w:szCs w:val="20"/>
                <w:lang w:val="fr-CA"/>
              </w:rPr>
              <w:t>Astral Media Affichage, S.E.C., et al.</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35775D" w:rsidRPr="00E67CE7">
              <w:rPr>
                <w:sz w:val="20"/>
                <w:szCs w:val="20"/>
                <w:lang w:val="fr-CA"/>
              </w:rPr>
              <w:t>Pratte, Guy J.</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35775D" w:rsidRPr="00E67CE7">
              <w:rPr>
                <w:sz w:val="20"/>
                <w:szCs w:val="20"/>
                <w:lang w:val="fr-CA"/>
              </w:rPr>
              <w:t xml:space="preserve">Borden </w:t>
            </w:r>
            <w:proofErr w:type="spellStart"/>
            <w:r w:rsidR="0035775D" w:rsidRPr="00E67CE7">
              <w:rPr>
                <w:sz w:val="20"/>
                <w:szCs w:val="20"/>
                <w:lang w:val="fr-CA"/>
              </w:rPr>
              <w:t>Ladner</w:t>
            </w:r>
            <w:proofErr w:type="spellEnd"/>
            <w:r w:rsidR="0035775D" w:rsidRPr="00E67CE7">
              <w:rPr>
                <w:sz w:val="20"/>
                <w:szCs w:val="20"/>
                <w:lang w:val="fr-CA"/>
              </w:rPr>
              <w:t xml:space="preserve"> Gervais s.e.n.c.r.l., s.r.l.</w:t>
            </w:r>
          </w:p>
          <w:p w:rsidR="00C353E5" w:rsidRPr="00E67CE7" w:rsidRDefault="00C353E5" w:rsidP="00C353E5">
            <w:pPr>
              <w:tabs>
                <w:tab w:val="left" w:pos="-1440"/>
                <w:tab w:val="left" w:pos="-720"/>
              </w:tabs>
              <w:rPr>
                <w:sz w:val="20"/>
                <w:szCs w:val="20"/>
                <w:lang w:val="fr-CA"/>
              </w:rPr>
            </w:pP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1B3EF7" w:rsidRPr="00E67CE7">
              <w:rPr>
                <w:sz w:val="20"/>
                <w:szCs w:val="20"/>
                <w:lang w:val="fr-CA"/>
              </w:rPr>
              <w:t>c</w:t>
            </w:r>
            <w:r w:rsidRPr="00E67CE7">
              <w:rPr>
                <w:sz w:val="20"/>
                <w:szCs w:val="20"/>
                <w:lang w:val="fr-CA"/>
              </w:rPr>
              <w:t>. (3</w:t>
            </w:r>
            <w:r w:rsidR="001B3EF7" w:rsidRPr="00E67CE7">
              <w:rPr>
                <w:sz w:val="20"/>
                <w:szCs w:val="20"/>
                <w:lang w:val="fr-CA"/>
              </w:rPr>
              <w:t>8911</w:t>
            </w:r>
            <w:r w:rsidRPr="00E67CE7">
              <w:rPr>
                <w:sz w:val="20"/>
                <w:szCs w:val="20"/>
                <w:lang w:val="fr-CA"/>
              </w:rPr>
              <w:t>)</w:t>
            </w:r>
          </w:p>
          <w:p w:rsidR="00C353E5" w:rsidRPr="00E67CE7" w:rsidRDefault="00C353E5" w:rsidP="00C353E5">
            <w:pPr>
              <w:tabs>
                <w:tab w:val="left" w:pos="-1440"/>
                <w:tab w:val="left" w:pos="-720"/>
              </w:tabs>
              <w:rPr>
                <w:sz w:val="20"/>
                <w:szCs w:val="20"/>
                <w:lang w:val="fr-CA"/>
              </w:rPr>
            </w:pPr>
          </w:p>
          <w:p w:rsidR="00C353E5" w:rsidRPr="00E67CE7" w:rsidRDefault="006B0304" w:rsidP="00C353E5">
            <w:pPr>
              <w:tabs>
                <w:tab w:val="left" w:pos="-1440"/>
                <w:tab w:val="left" w:pos="-720"/>
              </w:tabs>
              <w:rPr>
                <w:b/>
                <w:sz w:val="20"/>
                <w:szCs w:val="20"/>
                <w:lang w:val="fr-CA"/>
              </w:rPr>
            </w:pPr>
            <w:r w:rsidRPr="00E67CE7">
              <w:rPr>
                <w:b/>
                <w:sz w:val="20"/>
                <w:szCs w:val="20"/>
                <w:lang w:val="fr-CA"/>
              </w:rPr>
              <w:t xml:space="preserve">Ville de Montréal </w:t>
            </w:r>
            <w:r w:rsidR="00C353E5" w:rsidRPr="00E67CE7">
              <w:rPr>
                <w:b/>
                <w:sz w:val="20"/>
                <w:szCs w:val="20"/>
                <w:lang w:val="fr-CA"/>
              </w:rPr>
              <w:t>(</w:t>
            </w:r>
            <w:r w:rsidR="001B3EF7" w:rsidRPr="00E67CE7">
              <w:rPr>
                <w:b/>
                <w:sz w:val="20"/>
                <w:szCs w:val="20"/>
                <w:lang w:val="fr-CA"/>
              </w:rPr>
              <w:t>Qc</w:t>
            </w:r>
            <w:r w:rsidR="00C353E5" w:rsidRPr="00E67CE7">
              <w:rPr>
                <w:b/>
                <w:sz w:val="20"/>
                <w:szCs w:val="20"/>
                <w:lang w:val="fr-CA"/>
              </w:rPr>
              <w:t>)</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CC4515" w:rsidRPr="00E67CE7">
              <w:rPr>
                <w:sz w:val="20"/>
                <w:szCs w:val="20"/>
                <w:lang w:val="fr-CA"/>
              </w:rPr>
              <w:t>Couture, Éric</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CC4515" w:rsidRPr="00E67CE7">
              <w:rPr>
                <w:sz w:val="20"/>
                <w:szCs w:val="20"/>
                <w:lang w:val="fr-CA"/>
              </w:rPr>
              <w:t>Gagnier Guay Biron</w:t>
            </w:r>
          </w:p>
          <w:p w:rsidR="00C353E5" w:rsidRPr="00E67CE7" w:rsidRDefault="00C353E5" w:rsidP="00C353E5">
            <w:pPr>
              <w:tabs>
                <w:tab w:val="left" w:pos="-1440"/>
                <w:tab w:val="left" w:pos="-720"/>
              </w:tabs>
              <w:rPr>
                <w:sz w:val="20"/>
                <w:szCs w:val="20"/>
                <w:lang w:val="fr-CA"/>
              </w:rPr>
            </w:pPr>
          </w:p>
          <w:p w:rsidR="00C353E5" w:rsidRPr="00E67CE7" w:rsidRDefault="00C353E5" w:rsidP="00C353E5">
            <w:pPr>
              <w:rPr>
                <w:sz w:val="20"/>
                <w:szCs w:val="20"/>
                <w:lang w:val="fr-CA"/>
              </w:rPr>
            </w:pPr>
            <w:r w:rsidRPr="00E67CE7">
              <w:rPr>
                <w:sz w:val="20"/>
                <w:szCs w:val="20"/>
                <w:lang w:val="fr-CA"/>
              </w:rPr>
              <w:t>DATE</w:t>
            </w:r>
            <w:r w:rsidR="001B3EF7" w:rsidRPr="00E67CE7">
              <w:rPr>
                <w:sz w:val="20"/>
                <w:szCs w:val="20"/>
                <w:lang w:val="fr-CA"/>
              </w:rPr>
              <w:t xml:space="preserve"> DE PRODUCTION : le 25 novembre</w:t>
            </w:r>
            <w:r w:rsidRPr="00E67CE7">
              <w:rPr>
                <w:sz w:val="20"/>
                <w:szCs w:val="20"/>
                <w:lang w:val="fr-CA"/>
              </w:rPr>
              <w:t xml:space="preserve"> 2019</w:t>
            </w:r>
          </w:p>
          <w:p w:rsidR="00C21644" w:rsidRPr="00E67CE7" w:rsidRDefault="002D63FD" w:rsidP="00C353E5">
            <w:pPr>
              <w:rPr>
                <w:sz w:val="20"/>
                <w:szCs w:val="20"/>
                <w:lang w:val="fr-CA"/>
              </w:rPr>
            </w:pPr>
            <w:r>
              <w:rPr>
                <w:sz w:val="20"/>
                <w:szCs w:val="20"/>
                <w:lang w:val="fr-CA"/>
              </w:rPr>
              <w:pict>
                <v:rect id="_x0000_i1030" style="width:108pt;height:1pt" o:hrpct="0" o:hralign="center" o:hrstd="t" o:hrnoshade="t" o:hr="t" fillcolor="black [3213]" stroked="f"/>
              </w:pict>
            </w:r>
          </w:p>
        </w:tc>
      </w:tr>
      <w:tr w:rsidR="00C353E5" w:rsidRPr="00E67CE7" w:rsidTr="003B3977">
        <w:tc>
          <w:tcPr>
            <w:tcW w:w="4320" w:type="dxa"/>
            <w:shd w:val="clear" w:color="auto" w:fill="auto"/>
          </w:tcPr>
          <w:p w:rsidR="00C353E5" w:rsidRPr="00E67CE7" w:rsidRDefault="000E0B45" w:rsidP="00C353E5">
            <w:pPr>
              <w:rPr>
                <w:b/>
                <w:sz w:val="20"/>
                <w:szCs w:val="20"/>
                <w:lang w:val="en-US"/>
              </w:rPr>
            </w:pPr>
            <w:r w:rsidRPr="00E67CE7">
              <w:rPr>
                <w:b/>
                <w:sz w:val="20"/>
                <w:szCs w:val="20"/>
                <w:lang w:val="en-US"/>
              </w:rPr>
              <w:t>Gary William Martin</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9B0809" w:rsidRPr="00E67CE7">
              <w:rPr>
                <w:sz w:val="20"/>
                <w:szCs w:val="20"/>
                <w:lang w:val="en-US"/>
              </w:rPr>
              <w:t>Bissett, R. Travis</w:t>
            </w:r>
          </w:p>
          <w:p w:rsidR="00C353E5" w:rsidRPr="00E67CE7" w:rsidRDefault="00C353E5" w:rsidP="00C353E5">
            <w:pPr>
              <w:tabs>
                <w:tab w:val="left" w:pos="-1440"/>
                <w:tab w:val="left" w:pos="-720"/>
              </w:tabs>
              <w:rPr>
                <w:sz w:val="20"/>
                <w:szCs w:val="20"/>
                <w:lang w:val="en-US"/>
              </w:rPr>
            </w:pPr>
            <w:r w:rsidRPr="00E67CE7">
              <w:rPr>
                <w:sz w:val="20"/>
                <w:szCs w:val="20"/>
                <w:lang w:val="en-US"/>
              </w:rPr>
              <w:tab/>
            </w:r>
            <w:proofErr w:type="spellStart"/>
            <w:r w:rsidR="009B0809" w:rsidRPr="00E67CE7">
              <w:rPr>
                <w:sz w:val="20"/>
                <w:szCs w:val="20"/>
                <w:lang w:val="en-US"/>
              </w:rPr>
              <w:t>Stringam</w:t>
            </w:r>
            <w:proofErr w:type="spellEnd"/>
            <w:r w:rsidR="009B0809" w:rsidRPr="00E67CE7">
              <w:rPr>
                <w:sz w:val="20"/>
                <w:szCs w:val="20"/>
                <w:lang w:val="en-US"/>
              </w:rPr>
              <w:t xml:space="preserve"> LLP</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0E0B45" w:rsidRPr="00E67CE7">
              <w:rPr>
                <w:sz w:val="20"/>
                <w:szCs w:val="20"/>
                <w:lang w:val="en-US"/>
              </w:rPr>
              <w:t>8913</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0E0B45" w:rsidP="00C353E5">
            <w:pPr>
              <w:tabs>
                <w:tab w:val="left" w:pos="-1440"/>
                <w:tab w:val="left" w:pos="-720"/>
              </w:tabs>
              <w:rPr>
                <w:b/>
                <w:sz w:val="20"/>
                <w:szCs w:val="20"/>
                <w:lang w:val="en-US"/>
              </w:rPr>
            </w:pPr>
            <w:r w:rsidRPr="00E67CE7">
              <w:rPr>
                <w:b/>
                <w:sz w:val="20"/>
                <w:szCs w:val="20"/>
                <w:lang w:val="en-US"/>
              </w:rPr>
              <w:t>Bridge City Chrysler, et al.</w:t>
            </w:r>
            <w:r w:rsidR="00C353E5" w:rsidRPr="00E67CE7">
              <w:rPr>
                <w:sz w:val="20"/>
                <w:szCs w:val="20"/>
                <w:lang w:val="en-US"/>
              </w:rPr>
              <w:t xml:space="preserve"> </w:t>
            </w:r>
            <w:r w:rsidR="00C353E5" w:rsidRPr="00E67CE7">
              <w:rPr>
                <w:b/>
                <w:sz w:val="20"/>
                <w:szCs w:val="20"/>
                <w:lang w:val="en-US"/>
              </w:rPr>
              <w:t>(</w:t>
            </w:r>
            <w:r w:rsidRPr="00E67CE7">
              <w:rPr>
                <w:b/>
                <w:sz w:val="20"/>
                <w:szCs w:val="20"/>
                <w:lang w:val="en-US"/>
              </w:rPr>
              <w:t>Alta</w:t>
            </w:r>
            <w:r w:rsidR="00C353E5" w:rsidRPr="00E67CE7">
              <w:rPr>
                <w:b/>
                <w:sz w:val="20"/>
                <w:szCs w:val="20"/>
                <w:lang w:val="en-US"/>
              </w:rPr>
              <w:t>.)</w:t>
            </w:r>
          </w:p>
          <w:p w:rsidR="00C353E5" w:rsidRPr="00E67CE7" w:rsidRDefault="00C353E5" w:rsidP="00C353E5">
            <w:pPr>
              <w:tabs>
                <w:tab w:val="left" w:pos="-1440"/>
                <w:tab w:val="left" w:pos="-720"/>
              </w:tabs>
              <w:rPr>
                <w:sz w:val="20"/>
                <w:szCs w:val="20"/>
                <w:lang w:val="fr-CA"/>
              </w:rPr>
            </w:pPr>
            <w:r w:rsidRPr="00E67CE7">
              <w:rPr>
                <w:sz w:val="20"/>
                <w:szCs w:val="20"/>
                <w:lang w:val="en-US"/>
              </w:rPr>
              <w:tab/>
            </w:r>
            <w:r w:rsidR="00600A70" w:rsidRPr="00E67CE7">
              <w:rPr>
                <w:sz w:val="20"/>
                <w:szCs w:val="20"/>
                <w:lang w:val="fr-CA"/>
              </w:rPr>
              <w:t>Harris, Lorena K.</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600A70" w:rsidRPr="00E67CE7">
              <w:rPr>
                <w:sz w:val="20"/>
                <w:szCs w:val="20"/>
              </w:rPr>
              <w:t>Dentons Canada LLP</w:t>
            </w:r>
          </w:p>
          <w:p w:rsidR="00C353E5" w:rsidRPr="00E67CE7" w:rsidRDefault="00C353E5" w:rsidP="00C353E5">
            <w:pPr>
              <w:tabs>
                <w:tab w:val="left" w:pos="-1440"/>
                <w:tab w:val="left" w:pos="-720"/>
              </w:tabs>
              <w:rPr>
                <w:sz w:val="20"/>
                <w:szCs w:val="20"/>
                <w:lang w:val="fr-CA"/>
              </w:rPr>
            </w:pPr>
          </w:p>
          <w:p w:rsidR="00C353E5" w:rsidRPr="00E67CE7" w:rsidRDefault="00C353E5" w:rsidP="00C353E5">
            <w:pPr>
              <w:rPr>
                <w:sz w:val="20"/>
                <w:szCs w:val="20"/>
              </w:rPr>
            </w:pPr>
            <w:r w:rsidRPr="00E67CE7">
              <w:rPr>
                <w:sz w:val="20"/>
                <w:szCs w:val="20"/>
              </w:rPr>
              <w:t xml:space="preserve">FILING DATE: </w:t>
            </w:r>
            <w:r w:rsidR="000E0B45" w:rsidRPr="00E67CE7">
              <w:rPr>
                <w:sz w:val="20"/>
                <w:szCs w:val="20"/>
              </w:rPr>
              <w:t>November</w:t>
            </w:r>
            <w:r w:rsidRPr="00E67CE7">
              <w:rPr>
                <w:sz w:val="20"/>
                <w:szCs w:val="20"/>
              </w:rPr>
              <w:t xml:space="preserve"> </w:t>
            </w:r>
            <w:r w:rsidR="000E0B45" w:rsidRPr="00E67CE7">
              <w:rPr>
                <w:sz w:val="20"/>
                <w:szCs w:val="20"/>
              </w:rPr>
              <w:t>1</w:t>
            </w:r>
            <w:r w:rsidRPr="00E67CE7">
              <w:rPr>
                <w:sz w:val="20"/>
                <w:szCs w:val="20"/>
              </w:rPr>
              <w:t>8, 2019</w:t>
            </w:r>
          </w:p>
          <w:p w:rsidR="00C353E5" w:rsidRPr="00E67CE7" w:rsidRDefault="002D63FD" w:rsidP="00C353E5">
            <w:pPr>
              <w:rPr>
                <w:sz w:val="20"/>
                <w:szCs w:val="20"/>
                <w:lang w:val="fr-CA"/>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B13ABC" w:rsidP="00C353E5">
            <w:pPr>
              <w:rPr>
                <w:b/>
                <w:sz w:val="20"/>
                <w:szCs w:val="20"/>
                <w:lang w:val="en-US"/>
              </w:rPr>
            </w:pPr>
            <w:r w:rsidRPr="00E67CE7">
              <w:rPr>
                <w:b/>
                <w:sz w:val="20"/>
                <w:szCs w:val="20"/>
                <w:lang w:val="en-US"/>
              </w:rPr>
              <w:t>Minassian Family</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B13ABC" w:rsidRPr="00E67CE7">
              <w:rPr>
                <w:sz w:val="20"/>
                <w:szCs w:val="20"/>
                <w:lang w:val="en-US"/>
              </w:rPr>
              <w:t>Adler, Leo</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B13ABC" w:rsidRPr="00E67CE7">
              <w:rPr>
                <w:sz w:val="20"/>
                <w:szCs w:val="20"/>
                <w:lang w:val="en-US"/>
              </w:rPr>
              <w:t>Leo Adler Law</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B13ABC" w:rsidRPr="00E67CE7">
              <w:rPr>
                <w:sz w:val="20"/>
                <w:szCs w:val="20"/>
                <w:lang w:val="en-US"/>
              </w:rPr>
              <w:t>8866</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B13ABC" w:rsidP="00C353E5">
            <w:pPr>
              <w:tabs>
                <w:tab w:val="left" w:pos="-1440"/>
                <w:tab w:val="left" w:pos="-720"/>
              </w:tabs>
              <w:rPr>
                <w:b/>
                <w:sz w:val="20"/>
                <w:szCs w:val="20"/>
                <w:lang w:val="en-US"/>
              </w:rPr>
            </w:pPr>
            <w:r w:rsidRPr="00E67CE7">
              <w:rPr>
                <w:b/>
                <w:sz w:val="20"/>
                <w:szCs w:val="20"/>
                <w:lang w:val="en-US"/>
              </w:rPr>
              <w:t xml:space="preserve">Postmedia Network Inc., et al. </w:t>
            </w:r>
            <w:r w:rsidR="00C353E5" w:rsidRPr="00E67CE7">
              <w:rPr>
                <w:b/>
                <w:sz w:val="20"/>
                <w:szCs w:val="20"/>
                <w:lang w:val="en-US"/>
              </w:rPr>
              <w:t>(Ont.)</w:t>
            </w:r>
          </w:p>
          <w:p w:rsidR="00C353E5" w:rsidRPr="00E67CE7" w:rsidRDefault="00C353E5" w:rsidP="00C353E5">
            <w:pPr>
              <w:tabs>
                <w:tab w:val="left" w:pos="-1440"/>
                <w:tab w:val="left" w:pos="-720"/>
              </w:tabs>
              <w:rPr>
                <w:sz w:val="20"/>
                <w:szCs w:val="20"/>
              </w:rPr>
            </w:pPr>
            <w:r w:rsidRPr="00E67CE7">
              <w:rPr>
                <w:sz w:val="20"/>
                <w:szCs w:val="20"/>
                <w:lang w:val="en-US"/>
              </w:rPr>
              <w:tab/>
            </w:r>
            <w:r w:rsidR="00B13ABC" w:rsidRPr="00E67CE7">
              <w:rPr>
                <w:sz w:val="20"/>
                <w:szCs w:val="20"/>
                <w:lang w:val="en-US"/>
              </w:rPr>
              <w:t>Hughes, Brendan</w:t>
            </w:r>
          </w:p>
          <w:p w:rsidR="00C353E5" w:rsidRPr="00E67CE7" w:rsidRDefault="00C353E5" w:rsidP="00C353E5">
            <w:pPr>
              <w:tabs>
                <w:tab w:val="left" w:pos="-1440"/>
                <w:tab w:val="left" w:pos="-720"/>
              </w:tabs>
              <w:rPr>
                <w:sz w:val="20"/>
                <w:szCs w:val="20"/>
              </w:rPr>
            </w:pPr>
            <w:r w:rsidRPr="00E67CE7">
              <w:rPr>
                <w:sz w:val="20"/>
                <w:szCs w:val="20"/>
              </w:rPr>
              <w:tab/>
            </w:r>
            <w:r w:rsidR="00B13ABC" w:rsidRPr="00E67CE7">
              <w:rPr>
                <w:sz w:val="20"/>
                <w:szCs w:val="20"/>
              </w:rPr>
              <w:t>O'Donnell, Robertson &amp; Partners</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B13ABC" w:rsidRPr="00E67CE7">
              <w:rPr>
                <w:sz w:val="20"/>
                <w:szCs w:val="20"/>
              </w:rPr>
              <w:t>October</w:t>
            </w:r>
            <w:r w:rsidRPr="00E67CE7">
              <w:rPr>
                <w:sz w:val="20"/>
                <w:szCs w:val="20"/>
              </w:rPr>
              <w:t xml:space="preserve"> </w:t>
            </w:r>
            <w:r w:rsidR="00B13ABC" w:rsidRPr="00E67CE7">
              <w:rPr>
                <w:sz w:val="20"/>
                <w:szCs w:val="20"/>
              </w:rPr>
              <w:t>15</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32" style="width:108pt;height:1pt" o:hrpct="0" o:hralign="center" o:hrstd="t" o:hrnoshade="t" o:hr="t" fillcolor="black [3213]" stroked="f"/>
              </w:pict>
            </w:r>
          </w:p>
        </w:tc>
      </w:tr>
    </w:tbl>
    <w:p w:rsidR="008A0A53" w:rsidRPr="00E67CE7" w:rsidRDefault="008A0A53">
      <w:r w:rsidRPr="00E67CE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353E5" w:rsidRPr="00E67CE7" w:rsidTr="003B3977">
        <w:tc>
          <w:tcPr>
            <w:tcW w:w="4320" w:type="dxa"/>
            <w:shd w:val="clear" w:color="auto" w:fill="auto"/>
          </w:tcPr>
          <w:p w:rsidR="00C353E5" w:rsidRPr="00E67CE7" w:rsidRDefault="00C607E2" w:rsidP="00C353E5">
            <w:pPr>
              <w:rPr>
                <w:b/>
                <w:sz w:val="20"/>
                <w:szCs w:val="20"/>
                <w:lang w:val="en-US"/>
              </w:rPr>
            </w:pPr>
            <w:r w:rsidRPr="00E67CE7">
              <w:rPr>
                <w:b/>
                <w:sz w:val="20"/>
                <w:szCs w:val="20"/>
                <w:lang w:val="en-US"/>
              </w:rPr>
              <w:lastRenderedPageBreak/>
              <w:t>Rodica Radita, et al.</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C607E2" w:rsidRPr="00E67CE7">
              <w:rPr>
                <w:sz w:val="20"/>
                <w:szCs w:val="20"/>
                <w:lang w:val="en-US"/>
              </w:rPr>
              <w:t>Serink, Andrea</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C607E2" w:rsidRPr="00E67CE7">
              <w:rPr>
                <w:sz w:val="20"/>
                <w:szCs w:val="20"/>
                <w:lang w:val="en-US"/>
              </w:rPr>
              <w:t>Serink Law Office</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992C6D" w:rsidRPr="00E67CE7">
              <w:rPr>
                <w:sz w:val="20"/>
                <w:szCs w:val="20"/>
                <w:lang w:val="en-US"/>
              </w:rPr>
              <w:t>8879</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C607E2" w:rsidP="00C353E5">
            <w:pPr>
              <w:tabs>
                <w:tab w:val="left" w:pos="-1440"/>
                <w:tab w:val="left" w:pos="-720"/>
              </w:tabs>
              <w:rPr>
                <w:b/>
                <w:sz w:val="20"/>
                <w:szCs w:val="20"/>
                <w:lang w:val="en-US"/>
              </w:rPr>
            </w:pPr>
            <w:r w:rsidRPr="00E67CE7">
              <w:rPr>
                <w:b/>
                <w:sz w:val="20"/>
                <w:szCs w:val="20"/>
                <w:lang w:val="en-US"/>
              </w:rPr>
              <w:t xml:space="preserve">Her Majesty the Queen </w:t>
            </w:r>
            <w:r w:rsidR="00C353E5" w:rsidRPr="00E67CE7">
              <w:rPr>
                <w:b/>
                <w:sz w:val="20"/>
                <w:szCs w:val="20"/>
                <w:lang w:val="en-US"/>
              </w:rPr>
              <w:t>(</w:t>
            </w:r>
            <w:r w:rsidR="00992C6D" w:rsidRPr="00E67CE7">
              <w:rPr>
                <w:b/>
                <w:sz w:val="20"/>
                <w:szCs w:val="20"/>
                <w:lang w:val="en-US"/>
              </w:rPr>
              <w:t>Alta</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C607E2" w:rsidRPr="00E67CE7">
              <w:rPr>
                <w:sz w:val="20"/>
                <w:szCs w:val="20"/>
                <w:lang w:val="en-US"/>
              </w:rPr>
              <w:t>Morgan, Julie</w:t>
            </w:r>
          </w:p>
          <w:p w:rsidR="00C353E5" w:rsidRPr="00E67CE7" w:rsidRDefault="00C353E5" w:rsidP="00C353E5">
            <w:pPr>
              <w:tabs>
                <w:tab w:val="left" w:pos="-1440"/>
                <w:tab w:val="left" w:pos="-720"/>
              </w:tabs>
              <w:rPr>
                <w:sz w:val="20"/>
                <w:szCs w:val="20"/>
              </w:rPr>
            </w:pPr>
            <w:r w:rsidRPr="00E67CE7">
              <w:rPr>
                <w:sz w:val="20"/>
                <w:szCs w:val="20"/>
              </w:rPr>
              <w:tab/>
            </w:r>
            <w:r w:rsidR="00C607E2" w:rsidRPr="00E67CE7">
              <w:rPr>
                <w:sz w:val="20"/>
                <w:szCs w:val="20"/>
              </w:rPr>
              <w:t>Crown Prosecutor's Office</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992C6D" w:rsidRPr="00E67CE7">
              <w:rPr>
                <w:sz w:val="20"/>
                <w:szCs w:val="20"/>
              </w:rPr>
              <w:t>October</w:t>
            </w:r>
            <w:r w:rsidRPr="00E67CE7">
              <w:rPr>
                <w:sz w:val="20"/>
                <w:szCs w:val="20"/>
              </w:rPr>
              <w:t xml:space="preserve"> </w:t>
            </w:r>
            <w:r w:rsidR="00992C6D" w:rsidRPr="00E67CE7">
              <w:rPr>
                <w:sz w:val="20"/>
                <w:szCs w:val="20"/>
              </w:rPr>
              <w:t>17</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6F198B" w:rsidP="00C353E5">
            <w:pPr>
              <w:rPr>
                <w:b/>
                <w:sz w:val="20"/>
                <w:szCs w:val="20"/>
                <w:lang w:val="fr-CA"/>
              </w:rPr>
            </w:pPr>
            <w:r w:rsidRPr="00E67CE7">
              <w:rPr>
                <w:b/>
                <w:sz w:val="20"/>
                <w:szCs w:val="20"/>
                <w:lang w:val="fr-CA"/>
              </w:rPr>
              <w:t>A.D.</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F91DA2" w:rsidRPr="00E67CE7">
              <w:rPr>
                <w:sz w:val="20"/>
                <w:szCs w:val="20"/>
                <w:lang w:val="fr-CA"/>
              </w:rPr>
              <w:t>Brunet, Marie-Laurence</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F91DA2" w:rsidRPr="00E67CE7">
              <w:rPr>
                <w:sz w:val="20"/>
                <w:szCs w:val="20"/>
                <w:lang w:val="fr-CA"/>
              </w:rPr>
              <w:t>Brunet &amp; Associés avocats</w:t>
            </w:r>
          </w:p>
          <w:p w:rsidR="00C353E5" w:rsidRPr="00E67CE7" w:rsidRDefault="00C353E5" w:rsidP="00C353E5">
            <w:pPr>
              <w:tabs>
                <w:tab w:val="left" w:pos="-1440"/>
                <w:tab w:val="left" w:pos="-720"/>
              </w:tabs>
              <w:rPr>
                <w:sz w:val="20"/>
                <w:szCs w:val="20"/>
                <w:lang w:val="fr-CA"/>
              </w:rPr>
            </w:pP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6F198B" w:rsidRPr="00E67CE7">
              <w:rPr>
                <w:sz w:val="20"/>
                <w:szCs w:val="20"/>
                <w:lang w:val="fr-CA"/>
              </w:rPr>
              <w:t>c</w:t>
            </w:r>
            <w:r w:rsidRPr="00E67CE7">
              <w:rPr>
                <w:sz w:val="20"/>
                <w:szCs w:val="20"/>
                <w:lang w:val="fr-CA"/>
              </w:rPr>
              <w:t>. (3</w:t>
            </w:r>
            <w:r w:rsidR="006F198B" w:rsidRPr="00E67CE7">
              <w:rPr>
                <w:sz w:val="20"/>
                <w:szCs w:val="20"/>
                <w:lang w:val="fr-CA"/>
              </w:rPr>
              <w:t>8912</w:t>
            </w:r>
            <w:r w:rsidRPr="00E67CE7">
              <w:rPr>
                <w:sz w:val="20"/>
                <w:szCs w:val="20"/>
                <w:lang w:val="fr-CA"/>
              </w:rPr>
              <w:t>)</w:t>
            </w:r>
          </w:p>
          <w:p w:rsidR="00C353E5" w:rsidRPr="00E67CE7" w:rsidRDefault="00C353E5" w:rsidP="00C353E5">
            <w:pPr>
              <w:tabs>
                <w:tab w:val="left" w:pos="-1440"/>
                <w:tab w:val="left" w:pos="-720"/>
              </w:tabs>
              <w:rPr>
                <w:sz w:val="20"/>
                <w:szCs w:val="20"/>
                <w:lang w:val="fr-CA"/>
              </w:rPr>
            </w:pPr>
          </w:p>
          <w:p w:rsidR="00C353E5" w:rsidRPr="00E67CE7" w:rsidRDefault="006F198B" w:rsidP="00C353E5">
            <w:pPr>
              <w:tabs>
                <w:tab w:val="left" w:pos="-1440"/>
                <w:tab w:val="left" w:pos="-720"/>
              </w:tabs>
              <w:rPr>
                <w:b/>
                <w:sz w:val="20"/>
                <w:szCs w:val="20"/>
                <w:lang w:val="fr-CA"/>
              </w:rPr>
            </w:pPr>
            <w:r w:rsidRPr="00E67CE7">
              <w:rPr>
                <w:b/>
                <w:sz w:val="20"/>
                <w:szCs w:val="20"/>
                <w:lang w:val="fr-CA"/>
              </w:rPr>
              <w:t>G.M.</w:t>
            </w:r>
            <w:r w:rsidR="00C353E5" w:rsidRPr="00E67CE7">
              <w:rPr>
                <w:sz w:val="20"/>
                <w:szCs w:val="20"/>
                <w:lang w:val="fr-CA"/>
              </w:rPr>
              <w:t xml:space="preserve"> </w:t>
            </w:r>
            <w:r w:rsidR="00C353E5" w:rsidRPr="00E67CE7">
              <w:rPr>
                <w:b/>
                <w:sz w:val="20"/>
                <w:szCs w:val="20"/>
                <w:lang w:val="fr-CA"/>
              </w:rPr>
              <w:t>(</w:t>
            </w:r>
            <w:r w:rsidRPr="00E67CE7">
              <w:rPr>
                <w:b/>
                <w:sz w:val="20"/>
                <w:szCs w:val="20"/>
                <w:lang w:val="fr-CA"/>
              </w:rPr>
              <w:t>Qc</w:t>
            </w:r>
            <w:r w:rsidR="00C353E5" w:rsidRPr="00E67CE7">
              <w:rPr>
                <w:b/>
                <w:sz w:val="20"/>
                <w:szCs w:val="20"/>
                <w:lang w:val="fr-CA"/>
              </w:rPr>
              <w:t>)</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F91DA2" w:rsidRPr="00E67CE7">
              <w:rPr>
                <w:sz w:val="20"/>
                <w:szCs w:val="20"/>
                <w:lang w:val="fr-CA"/>
              </w:rPr>
              <w:t>Lafortune, Pascale</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F91DA2" w:rsidRPr="00E67CE7">
              <w:rPr>
                <w:sz w:val="20"/>
                <w:szCs w:val="20"/>
                <w:lang w:val="fr-CA"/>
              </w:rPr>
              <w:t>Lafortune Avocats Inc.</w:t>
            </w:r>
          </w:p>
          <w:p w:rsidR="00C353E5" w:rsidRPr="00E67CE7" w:rsidRDefault="00C353E5" w:rsidP="00C353E5">
            <w:pPr>
              <w:tabs>
                <w:tab w:val="left" w:pos="-1440"/>
                <w:tab w:val="left" w:pos="-720"/>
              </w:tabs>
              <w:rPr>
                <w:sz w:val="20"/>
                <w:szCs w:val="20"/>
                <w:lang w:val="fr-CA"/>
              </w:rPr>
            </w:pPr>
          </w:p>
          <w:p w:rsidR="00C353E5" w:rsidRPr="00E67CE7" w:rsidRDefault="00C353E5" w:rsidP="00C353E5">
            <w:pPr>
              <w:rPr>
                <w:sz w:val="20"/>
                <w:szCs w:val="20"/>
                <w:lang w:val="fr-CA"/>
              </w:rPr>
            </w:pPr>
            <w:r w:rsidRPr="00E67CE7">
              <w:rPr>
                <w:sz w:val="20"/>
                <w:szCs w:val="20"/>
                <w:lang w:val="fr-CA"/>
              </w:rPr>
              <w:t>DATE</w:t>
            </w:r>
            <w:r w:rsidR="006F198B" w:rsidRPr="00E67CE7">
              <w:rPr>
                <w:sz w:val="20"/>
                <w:szCs w:val="20"/>
                <w:lang w:val="fr-CA"/>
              </w:rPr>
              <w:t xml:space="preserve"> DE PRODUCTION </w:t>
            </w:r>
            <w:r w:rsidRPr="00E67CE7">
              <w:rPr>
                <w:sz w:val="20"/>
                <w:szCs w:val="20"/>
                <w:lang w:val="fr-CA"/>
              </w:rPr>
              <w:t xml:space="preserve">: </w:t>
            </w:r>
            <w:r w:rsidR="006F198B" w:rsidRPr="00E67CE7">
              <w:rPr>
                <w:sz w:val="20"/>
                <w:szCs w:val="20"/>
                <w:lang w:val="fr-CA"/>
              </w:rPr>
              <w:t>le 12 novembre</w:t>
            </w:r>
            <w:r w:rsidRPr="00E67CE7">
              <w:rPr>
                <w:sz w:val="20"/>
                <w:szCs w:val="20"/>
                <w:lang w:val="fr-CA"/>
              </w:rPr>
              <w:t xml:space="preserve"> 2019</w:t>
            </w:r>
          </w:p>
          <w:p w:rsidR="00C353E5" w:rsidRPr="00E67CE7" w:rsidRDefault="002D63FD" w:rsidP="00C353E5">
            <w:pPr>
              <w:rPr>
                <w:sz w:val="20"/>
                <w:szCs w:val="20"/>
                <w:lang w:val="fr-CA"/>
              </w:rPr>
            </w:pPr>
            <w:r>
              <w:rPr>
                <w:sz w:val="20"/>
                <w:szCs w:val="20"/>
                <w:lang w:val="fr-CA"/>
              </w:rPr>
              <w:pict>
                <v:rect id="_x0000_i1034" style="width:108pt;height:1pt" o:hrpct="0" o:hralign="center" o:hrstd="t" o:hrnoshade="t" o:hr="t" fillcolor="black [3213]" stroked="f"/>
              </w:pict>
            </w:r>
          </w:p>
        </w:tc>
      </w:tr>
      <w:tr w:rsidR="00C353E5" w:rsidRPr="00E67CE7" w:rsidTr="003B3977">
        <w:tc>
          <w:tcPr>
            <w:tcW w:w="4320" w:type="dxa"/>
            <w:shd w:val="clear" w:color="auto" w:fill="auto"/>
          </w:tcPr>
          <w:p w:rsidR="00C353E5" w:rsidRPr="00E67CE7" w:rsidRDefault="00816ACE" w:rsidP="00C353E5">
            <w:pPr>
              <w:rPr>
                <w:b/>
                <w:sz w:val="20"/>
                <w:szCs w:val="20"/>
                <w:lang w:val="fr-CA"/>
              </w:rPr>
            </w:pPr>
            <w:r w:rsidRPr="00E67CE7">
              <w:rPr>
                <w:b/>
                <w:sz w:val="20"/>
                <w:szCs w:val="20"/>
                <w:lang w:val="fr-CA"/>
              </w:rPr>
              <w:t>Syngenta Canada Inc., et al.</w:t>
            </w:r>
          </w:p>
          <w:p w:rsidR="00C353E5" w:rsidRPr="00E67CE7" w:rsidRDefault="00C353E5" w:rsidP="00C353E5">
            <w:pPr>
              <w:tabs>
                <w:tab w:val="left" w:pos="-1440"/>
                <w:tab w:val="left" w:pos="-720"/>
              </w:tabs>
              <w:rPr>
                <w:sz w:val="20"/>
                <w:szCs w:val="20"/>
                <w:lang w:val="en-US"/>
              </w:rPr>
            </w:pPr>
            <w:r w:rsidRPr="00E67CE7">
              <w:rPr>
                <w:sz w:val="20"/>
                <w:szCs w:val="20"/>
                <w:lang w:val="fr-CA"/>
              </w:rPr>
              <w:tab/>
            </w:r>
            <w:proofErr w:type="spellStart"/>
            <w:r w:rsidR="00816ACE" w:rsidRPr="00E67CE7">
              <w:rPr>
                <w:sz w:val="20"/>
                <w:szCs w:val="20"/>
                <w:lang w:val="en-US"/>
              </w:rPr>
              <w:t>Kain</w:t>
            </w:r>
            <w:proofErr w:type="spellEnd"/>
            <w:r w:rsidR="00816ACE" w:rsidRPr="00E67CE7">
              <w:rPr>
                <w:sz w:val="20"/>
                <w:szCs w:val="20"/>
                <w:lang w:val="en-US"/>
              </w:rPr>
              <w:t>, Brandon</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816ACE" w:rsidRPr="00E67CE7">
              <w:rPr>
                <w:sz w:val="20"/>
                <w:szCs w:val="20"/>
                <w:lang w:val="en-US"/>
              </w:rPr>
              <w:t>McCarthy Tétrault LLP</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816ACE" w:rsidRPr="00E67CE7">
              <w:rPr>
                <w:sz w:val="20"/>
                <w:szCs w:val="20"/>
                <w:lang w:val="en-US"/>
              </w:rPr>
              <w:t>8915</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816ACE" w:rsidP="00C353E5">
            <w:pPr>
              <w:tabs>
                <w:tab w:val="left" w:pos="-1440"/>
                <w:tab w:val="left" w:pos="-720"/>
              </w:tabs>
              <w:rPr>
                <w:b/>
                <w:sz w:val="20"/>
                <w:szCs w:val="20"/>
                <w:lang w:val="en-US"/>
              </w:rPr>
            </w:pPr>
            <w:r w:rsidRPr="00E67CE7">
              <w:rPr>
                <w:b/>
                <w:sz w:val="20"/>
                <w:szCs w:val="20"/>
                <w:lang w:val="en-US"/>
              </w:rPr>
              <w:t xml:space="preserve">Darmar Farms Inc. </w:t>
            </w:r>
            <w:r w:rsidR="00C353E5" w:rsidRPr="00E67CE7">
              <w:rPr>
                <w:b/>
                <w:sz w:val="20"/>
                <w:szCs w:val="20"/>
                <w:lang w:val="en-US"/>
              </w:rPr>
              <w:t>(Ont.)</w:t>
            </w:r>
          </w:p>
          <w:p w:rsidR="00C353E5" w:rsidRPr="00E67CE7" w:rsidRDefault="00C353E5" w:rsidP="00C353E5">
            <w:pPr>
              <w:tabs>
                <w:tab w:val="left" w:pos="-1440"/>
                <w:tab w:val="left" w:pos="-720"/>
              </w:tabs>
              <w:rPr>
                <w:sz w:val="20"/>
                <w:szCs w:val="20"/>
              </w:rPr>
            </w:pPr>
            <w:r w:rsidRPr="00E67CE7">
              <w:rPr>
                <w:sz w:val="20"/>
                <w:szCs w:val="20"/>
                <w:lang w:val="en-US"/>
              </w:rPr>
              <w:tab/>
            </w:r>
            <w:r w:rsidR="00816ACE" w:rsidRPr="00E67CE7">
              <w:rPr>
                <w:sz w:val="20"/>
                <w:szCs w:val="20"/>
                <w:lang w:val="en-US"/>
              </w:rPr>
              <w:t>Peerless, Michael</w:t>
            </w:r>
          </w:p>
          <w:p w:rsidR="00C353E5" w:rsidRPr="00E67CE7" w:rsidRDefault="00C353E5" w:rsidP="00C353E5">
            <w:pPr>
              <w:tabs>
                <w:tab w:val="left" w:pos="-1440"/>
                <w:tab w:val="left" w:pos="-720"/>
              </w:tabs>
              <w:rPr>
                <w:sz w:val="20"/>
                <w:szCs w:val="20"/>
              </w:rPr>
            </w:pPr>
            <w:r w:rsidRPr="00E67CE7">
              <w:rPr>
                <w:sz w:val="20"/>
                <w:szCs w:val="20"/>
              </w:rPr>
              <w:tab/>
            </w:r>
            <w:r w:rsidR="00816ACE" w:rsidRPr="00E67CE7">
              <w:rPr>
                <w:sz w:val="20"/>
                <w:szCs w:val="20"/>
              </w:rPr>
              <w:t>McKenzie Lake Lawyers LLP</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816ACE" w:rsidRPr="00E67CE7">
              <w:rPr>
                <w:sz w:val="20"/>
                <w:szCs w:val="20"/>
              </w:rPr>
              <w:t>December</w:t>
            </w:r>
            <w:r w:rsidRPr="00E67CE7">
              <w:rPr>
                <w:sz w:val="20"/>
                <w:szCs w:val="20"/>
              </w:rPr>
              <w:t xml:space="preserve"> </w:t>
            </w:r>
            <w:r w:rsidR="00816ACE" w:rsidRPr="00E67CE7">
              <w:rPr>
                <w:sz w:val="20"/>
                <w:szCs w:val="20"/>
              </w:rPr>
              <w:t>3</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B2D45" w:rsidRPr="00E67CE7" w:rsidRDefault="00CB2D4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C82F84" w:rsidP="00C353E5">
            <w:pPr>
              <w:rPr>
                <w:b/>
                <w:sz w:val="20"/>
                <w:szCs w:val="20"/>
                <w:lang w:val="en-US"/>
              </w:rPr>
            </w:pPr>
            <w:r w:rsidRPr="00E67CE7">
              <w:rPr>
                <w:b/>
                <w:sz w:val="20"/>
                <w:szCs w:val="20"/>
                <w:lang w:val="en-US"/>
              </w:rPr>
              <w:t>Lakhvinder Singh, et al.</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CB2D45" w:rsidRPr="00E67CE7">
              <w:rPr>
                <w:sz w:val="20"/>
                <w:szCs w:val="20"/>
                <w:lang w:val="en-US"/>
              </w:rPr>
              <w:t>Grey, Julius H.</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CB2D45" w:rsidRPr="00E67CE7">
              <w:rPr>
                <w:sz w:val="20"/>
                <w:szCs w:val="20"/>
                <w:lang w:val="en-US"/>
              </w:rPr>
              <w:t>Grey, Casgrain s.e.n.c.</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413830" w:rsidRPr="00E67CE7">
              <w:rPr>
                <w:sz w:val="20"/>
                <w:szCs w:val="20"/>
                <w:lang w:val="en-US"/>
              </w:rPr>
              <w:t>8916</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C82F84" w:rsidP="00C353E5">
            <w:pPr>
              <w:tabs>
                <w:tab w:val="left" w:pos="-1440"/>
                <w:tab w:val="left" w:pos="-720"/>
              </w:tabs>
              <w:rPr>
                <w:b/>
                <w:sz w:val="20"/>
                <w:szCs w:val="20"/>
                <w:lang w:val="fr-CA"/>
              </w:rPr>
            </w:pPr>
            <w:r w:rsidRPr="00E67CE7">
              <w:rPr>
                <w:b/>
                <w:sz w:val="20"/>
                <w:szCs w:val="20"/>
                <w:lang w:val="en-US"/>
              </w:rPr>
              <w:t xml:space="preserve">Montreal Gateway Terminal Partnership, et al. </w:t>
            </w:r>
            <w:r w:rsidR="00C353E5" w:rsidRPr="00E67CE7">
              <w:rPr>
                <w:b/>
                <w:sz w:val="20"/>
                <w:szCs w:val="20"/>
                <w:lang w:val="fr-CA"/>
              </w:rPr>
              <w:t>(</w:t>
            </w:r>
            <w:r w:rsidR="00413830" w:rsidRPr="00E67CE7">
              <w:rPr>
                <w:b/>
                <w:sz w:val="20"/>
                <w:szCs w:val="20"/>
                <w:lang w:val="fr-CA"/>
              </w:rPr>
              <w:t>Que</w:t>
            </w:r>
            <w:r w:rsidR="00C353E5" w:rsidRPr="00E67CE7">
              <w:rPr>
                <w:b/>
                <w:sz w:val="20"/>
                <w:szCs w:val="20"/>
                <w:lang w:val="fr-CA"/>
              </w:rPr>
              <w:t>.)</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CB2D45" w:rsidRPr="00E67CE7">
              <w:rPr>
                <w:sz w:val="20"/>
                <w:szCs w:val="20"/>
                <w:lang w:val="fr-CA"/>
              </w:rPr>
              <w:t>Boulais Laurier, Justine</w:t>
            </w:r>
          </w:p>
          <w:p w:rsidR="00C353E5" w:rsidRPr="00E67CE7" w:rsidRDefault="00C353E5" w:rsidP="00C353E5">
            <w:pPr>
              <w:tabs>
                <w:tab w:val="left" w:pos="-1440"/>
                <w:tab w:val="left" w:pos="-720"/>
              </w:tabs>
              <w:rPr>
                <w:sz w:val="20"/>
                <w:szCs w:val="20"/>
                <w:lang w:val="fr-CA"/>
              </w:rPr>
            </w:pPr>
            <w:r w:rsidRPr="00E67CE7">
              <w:rPr>
                <w:sz w:val="20"/>
                <w:szCs w:val="20"/>
                <w:lang w:val="fr-CA"/>
              </w:rPr>
              <w:tab/>
            </w:r>
            <w:r w:rsidR="00CB2D45" w:rsidRPr="00E67CE7">
              <w:rPr>
                <w:sz w:val="20"/>
                <w:szCs w:val="20"/>
                <w:lang w:val="fr-CA"/>
              </w:rPr>
              <w:t xml:space="preserve">Borden </w:t>
            </w:r>
            <w:proofErr w:type="spellStart"/>
            <w:r w:rsidR="00CB2D45" w:rsidRPr="00E67CE7">
              <w:rPr>
                <w:sz w:val="20"/>
                <w:szCs w:val="20"/>
                <w:lang w:val="fr-CA"/>
              </w:rPr>
              <w:t>Ladner</w:t>
            </w:r>
            <w:proofErr w:type="spellEnd"/>
            <w:r w:rsidR="00CB2D45" w:rsidRPr="00E67CE7">
              <w:rPr>
                <w:sz w:val="20"/>
                <w:szCs w:val="20"/>
                <w:lang w:val="fr-CA"/>
              </w:rPr>
              <w:t xml:space="preserve"> Gervais LLP</w:t>
            </w:r>
          </w:p>
          <w:p w:rsidR="00C353E5" w:rsidRPr="00E67CE7" w:rsidRDefault="00C353E5" w:rsidP="00C353E5">
            <w:pPr>
              <w:tabs>
                <w:tab w:val="left" w:pos="-1440"/>
                <w:tab w:val="left" w:pos="-720"/>
              </w:tabs>
              <w:rPr>
                <w:sz w:val="20"/>
                <w:szCs w:val="20"/>
                <w:lang w:val="fr-CA"/>
              </w:rPr>
            </w:pPr>
          </w:p>
          <w:p w:rsidR="00C353E5" w:rsidRPr="00E67CE7" w:rsidRDefault="00C353E5" w:rsidP="00C353E5">
            <w:pPr>
              <w:rPr>
                <w:sz w:val="20"/>
                <w:szCs w:val="20"/>
              </w:rPr>
            </w:pPr>
            <w:r w:rsidRPr="00E67CE7">
              <w:rPr>
                <w:sz w:val="20"/>
                <w:szCs w:val="20"/>
              </w:rPr>
              <w:t xml:space="preserve">FILING DATE: </w:t>
            </w:r>
            <w:r w:rsidR="00413830" w:rsidRPr="00E67CE7">
              <w:rPr>
                <w:sz w:val="20"/>
                <w:szCs w:val="20"/>
              </w:rPr>
              <w:t>November</w:t>
            </w:r>
            <w:r w:rsidRPr="00E67CE7">
              <w:rPr>
                <w:sz w:val="20"/>
                <w:szCs w:val="20"/>
              </w:rPr>
              <w:t xml:space="preserve"> </w:t>
            </w:r>
            <w:r w:rsidR="00413830" w:rsidRPr="00E67CE7">
              <w:rPr>
                <w:sz w:val="20"/>
                <w:szCs w:val="20"/>
              </w:rPr>
              <w:t>1</w:t>
            </w:r>
            <w:r w:rsidRPr="00E67CE7">
              <w:rPr>
                <w:sz w:val="20"/>
                <w:szCs w:val="20"/>
              </w:rPr>
              <w:t>2, 2019</w:t>
            </w:r>
          </w:p>
          <w:p w:rsidR="00C353E5" w:rsidRPr="00E67CE7" w:rsidRDefault="002D63FD" w:rsidP="00C353E5">
            <w:pPr>
              <w:rPr>
                <w:sz w:val="20"/>
                <w:szCs w:val="20"/>
                <w:lang w:val="fr-CA"/>
              </w:rPr>
            </w:pPr>
            <w:r>
              <w:rPr>
                <w:sz w:val="20"/>
                <w:szCs w:val="20"/>
                <w:lang w:val="fr-CA"/>
              </w:rPr>
              <w:pict>
                <v:rect id="_x0000_i1036" style="width:108pt;height:1pt" o:hrpct="0" o:hralign="center" o:hrstd="t" o:hrnoshade="t" o:hr="t" fillcolor="black [3213]" stroked="f"/>
              </w:pict>
            </w:r>
          </w:p>
        </w:tc>
      </w:tr>
      <w:tr w:rsidR="00C353E5" w:rsidRPr="00E67CE7" w:rsidTr="003B3977">
        <w:tc>
          <w:tcPr>
            <w:tcW w:w="4320" w:type="dxa"/>
            <w:shd w:val="clear" w:color="auto" w:fill="auto"/>
          </w:tcPr>
          <w:p w:rsidR="00C353E5" w:rsidRPr="00E67CE7" w:rsidRDefault="008A26EB" w:rsidP="00C353E5">
            <w:pPr>
              <w:rPr>
                <w:b/>
                <w:sz w:val="20"/>
                <w:szCs w:val="20"/>
                <w:lang w:val="en-US"/>
              </w:rPr>
            </w:pPr>
            <w:r w:rsidRPr="00E67CE7">
              <w:rPr>
                <w:b/>
                <w:sz w:val="20"/>
                <w:szCs w:val="20"/>
                <w:lang w:val="en-US"/>
              </w:rPr>
              <w:t>Her Majesty the Queen in Right of the Province of Nova Scotia, as represented by the Minister of Aboriginal Affairs</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DD751A" w:rsidRPr="00E67CE7">
              <w:rPr>
                <w:sz w:val="20"/>
                <w:szCs w:val="20"/>
                <w:lang w:val="en-US"/>
              </w:rPr>
              <w:t>Foreman, Q.C., Sean</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DD751A" w:rsidRPr="00E67CE7">
              <w:rPr>
                <w:sz w:val="20"/>
                <w:szCs w:val="20"/>
                <w:lang w:val="en-US"/>
              </w:rPr>
              <w:t>Attorney General of Nova Scotia</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C41B8E" w:rsidRPr="00E67CE7">
              <w:rPr>
                <w:sz w:val="20"/>
                <w:szCs w:val="20"/>
                <w:lang w:val="en-US"/>
              </w:rPr>
              <w:t>8917</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8A26EB" w:rsidP="00C353E5">
            <w:pPr>
              <w:tabs>
                <w:tab w:val="left" w:pos="-1440"/>
                <w:tab w:val="left" w:pos="-720"/>
              </w:tabs>
              <w:rPr>
                <w:b/>
                <w:sz w:val="20"/>
                <w:szCs w:val="20"/>
                <w:lang w:val="en-US"/>
              </w:rPr>
            </w:pPr>
            <w:r w:rsidRPr="00E67CE7">
              <w:rPr>
                <w:b/>
                <w:sz w:val="20"/>
                <w:szCs w:val="20"/>
                <w:lang w:val="en-US"/>
              </w:rPr>
              <w:t>Pictou Landing First Nation</w:t>
            </w:r>
            <w:r w:rsidR="00C353E5" w:rsidRPr="00E67CE7">
              <w:rPr>
                <w:sz w:val="20"/>
                <w:szCs w:val="20"/>
                <w:lang w:val="en-US"/>
              </w:rPr>
              <w:t xml:space="preserve"> </w:t>
            </w:r>
            <w:r w:rsidR="00C353E5" w:rsidRPr="00E67CE7">
              <w:rPr>
                <w:b/>
                <w:sz w:val="20"/>
                <w:szCs w:val="20"/>
                <w:lang w:val="en-US"/>
              </w:rPr>
              <w:t>(</w:t>
            </w:r>
            <w:r w:rsidRPr="00E67CE7">
              <w:rPr>
                <w:b/>
                <w:sz w:val="20"/>
                <w:szCs w:val="20"/>
                <w:lang w:val="en-US"/>
              </w:rPr>
              <w:t>N.S</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7E72FE" w:rsidRPr="00E67CE7">
              <w:rPr>
                <w:sz w:val="20"/>
                <w:szCs w:val="20"/>
                <w:lang w:val="en-US"/>
              </w:rPr>
              <w:t>Hebert, Brian J.</w:t>
            </w:r>
          </w:p>
          <w:p w:rsidR="00C353E5" w:rsidRPr="00E67CE7" w:rsidRDefault="00C353E5" w:rsidP="00C353E5">
            <w:pPr>
              <w:tabs>
                <w:tab w:val="left" w:pos="-1440"/>
                <w:tab w:val="left" w:pos="-720"/>
              </w:tabs>
              <w:rPr>
                <w:sz w:val="20"/>
                <w:szCs w:val="20"/>
              </w:rPr>
            </w:pPr>
            <w:r w:rsidRPr="00E67CE7">
              <w:rPr>
                <w:sz w:val="20"/>
                <w:szCs w:val="20"/>
              </w:rPr>
              <w:tab/>
            </w:r>
            <w:r w:rsidR="007E72FE" w:rsidRPr="00E67CE7">
              <w:rPr>
                <w:sz w:val="20"/>
                <w:szCs w:val="20"/>
              </w:rPr>
              <w:t>McKiggan Hebert</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C41B8E" w:rsidRPr="00E67CE7">
              <w:rPr>
                <w:sz w:val="20"/>
                <w:szCs w:val="20"/>
              </w:rPr>
              <w:t>November</w:t>
            </w:r>
            <w:r w:rsidRPr="00E67CE7">
              <w:rPr>
                <w:sz w:val="20"/>
                <w:szCs w:val="20"/>
              </w:rPr>
              <w:t xml:space="preserve"> </w:t>
            </w:r>
            <w:r w:rsidR="00C41B8E" w:rsidRPr="00E67CE7">
              <w:rPr>
                <w:sz w:val="20"/>
                <w:szCs w:val="20"/>
              </w:rPr>
              <w:t>1</w:t>
            </w:r>
            <w:r w:rsidRPr="00E67CE7">
              <w:rPr>
                <w:sz w:val="20"/>
                <w:szCs w:val="20"/>
              </w:rPr>
              <w:t>8, 2019</w:t>
            </w:r>
          </w:p>
          <w:p w:rsidR="00C353E5" w:rsidRPr="00E67CE7" w:rsidRDefault="002D63FD" w:rsidP="00C353E5">
            <w:pPr>
              <w:rPr>
                <w:sz w:val="20"/>
                <w:szCs w:val="20"/>
                <w:lang w:val="fr-CA"/>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AF658B" w:rsidRPr="00E67CE7" w:rsidRDefault="00AF658B" w:rsidP="00242AEE">
            <w:pPr>
              <w:jc w:val="center"/>
              <w:rPr>
                <w:sz w:val="20"/>
                <w:szCs w:val="20"/>
                <w:lang w:val="fr-CA"/>
              </w:rPr>
            </w:pPr>
          </w:p>
          <w:p w:rsidR="00AF658B" w:rsidRPr="00E67CE7" w:rsidRDefault="00AF658B"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081278" w:rsidP="00C353E5">
            <w:pPr>
              <w:rPr>
                <w:b/>
                <w:sz w:val="20"/>
                <w:szCs w:val="20"/>
                <w:lang w:val="en-US"/>
              </w:rPr>
            </w:pPr>
            <w:r w:rsidRPr="00E67CE7">
              <w:rPr>
                <w:b/>
                <w:sz w:val="20"/>
                <w:szCs w:val="20"/>
                <w:lang w:val="en-US"/>
              </w:rPr>
              <w:t>Tyshan Riley</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081278" w:rsidRPr="00E67CE7">
              <w:rPr>
                <w:sz w:val="20"/>
                <w:szCs w:val="20"/>
                <w:lang w:val="en-US"/>
              </w:rPr>
              <w:t>Gemmell, Jack</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081278" w:rsidRPr="00E67CE7">
              <w:rPr>
                <w:sz w:val="20"/>
                <w:szCs w:val="20"/>
                <w:lang w:val="en-US"/>
              </w:rPr>
              <w:t>8918</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081278" w:rsidP="00C353E5">
            <w:pPr>
              <w:tabs>
                <w:tab w:val="left" w:pos="-1440"/>
                <w:tab w:val="left" w:pos="-720"/>
              </w:tabs>
              <w:rPr>
                <w:b/>
                <w:sz w:val="20"/>
                <w:szCs w:val="20"/>
                <w:lang w:val="en-US"/>
              </w:rPr>
            </w:pPr>
            <w:r w:rsidRPr="00E67CE7">
              <w:rPr>
                <w:b/>
                <w:sz w:val="20"/>
                <w:szCs w:val="20"/>
                <w:lang w:val="en-US"/>
              </w:rPr>
              <w:t>Her Majesty the Queen</w:t>
            </w:r>
            <w:r w:rsidR="00C353E5" w:rsidRPr="00E67CE7">
              <w:rPr>
                <w:sz w:val="20"/>
                <w:szCs w:val="20"/>
                <w:lang w:val="en-US"/>
              </w:rPr>
              <w:t xml:space="preserve"> </w:t>
            </w:r>
            <w:r w:rsidR="00C353E5" w:rsidRPr="00E67CE7">
              <w:rPr>
                <w:b/>
                <w:sz w:val="20"/>
                <w:szCs w:val="20"/>
                <w:lang w:val="en-US"/>
              </w:rPr>
              <w:t>(Ont.)</w:t>
            </w:r>
          </w:p>
          <w:p w:rsidR="00C353E5" w:rsidRPr="00E67CE7" w:rsidRDefault="00C353E5" w:rsidP="00C353E5">
            <w:pPr>
              <w:tabs>
                <w:tab w:val="left" w:pos="-1440"/>
                <w:tab w:val="left" w:pos="-720"/>
              </w:tabs>
              <w:rPr>
                <w:sz w:val="20"/>
                <w:szCs w:val="20"/>
              </w:rPr>
            </w:pPr>
            <w:r w:rsidRPr="00E67CE7">
              <w:rPr>
                <w:sz w:val="20"/>
                <w:szCs w:val="20"/>
                <w:lang w:val="en-US"/>
              </w:rPr>
              <w:tab/>
            </w:r>
            <w:r w:rsidR="00081278" w:rsidRPr="00E67CE7">
              <w:rPr>
                <w:sz w:val="20"/>
                <w:szCs w:val="20"/>
                <w:lang w:val="en-US"/>
              </w:rPr>
              <w:t>Papadopoulos, G. Karen</w:t>
            </w:r>
          </w:p>
          <w:p w:rsidR="00C353E5" w:rsidRPr="00E67CE7" w:rsidRDefault="00C353E5" w:rsidP="00C353E5">
            <w:pPr>
              <w:tabs>
                <w:tab w:val="left" w:pos="-1440"/>
                <w:tab w:val="left" w:pos="-720"/>
              </w:tabs>
              <w:rPr>
                <w:sz w:val="20"/>
                <w:szCs w:val="20"/>
              </w:rPr>
            </w:pPr>
            <w:r w:rsidRPr="00E67CE7">
              <w:rPr>
                <w:sz w:val="20"/>
                <w:szCs w:val="20"/>
              </w:rPr>
              <w:tab/>
            </w:r>
            <w:r w:rsidR="00081278" w:rsidRPr="00E67CE7">
              <w:rPr>
                <w:sz w:val="20"/>
                <w:szCs w:val="20"/>
              </w:rPr>
              <w:t>Attorney General of Ontario</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081278" w:rsidRPr="00E67CE7">
              <w:rPr>
                <w:sz w:val="20"/>
                <w:szCs w:val="20"/>
              </w:rPr>
              <w:t>November</w:t>
            </w:r>
            <w:r w:rsidRPr="00E67CE7">
              <w:rPr>
                <w:sz w:val="20"/>
                <w:szCs w:val="20"/>
              </w:rPr>
              <w:t xml:space="preserve"> </w:t>
            </w:r>
            <w:r w:rsidR="00081278" w:rsidRPr="00E67CE7">
              <w:rPr>
                <w:sz w:val="20"/>
                <w:szCs w:val="20"/>
              </w:rPr>
              <w:t>13</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38" style="width:108pt;height:1pt" o:hrpct="0" o:hralign="center" o:hrstd="t" o:hrnoshade="t" o:hr="t" fillcolor="black [3213]" stroked="f"/>
              </w:pict>
            </w:r>
          </w:p>
        </w:tc>
      </w:tr>
      <w:tr w:rsidR="00C353E5" w:rsidRPr="00E67CE7" w:rsidTr="003B3977">
        <w:tc>
          <w:tcPr>
            <w:tcW w:w="4320" w:type="dxa"/>
            <w:shd w:val="clear" w:color="auto" w:fill="auto"/>
          </w:tcPr>
          <w:p w:rsidR="00C353E5" w:rsidRPr="00E67CE7" w:rsidRDefault="005B3500" w:rsidP="00C353E5">
            <w:pPr>
              <w:rPr>
                <w:b/>
                <w:sz w:val="20"/>
                <w:szCs w:val="20"/>
                <w:lang w:val="en-US"/>
              </w:rPr>
            </w:pPr>
            <w:r w:rsidRPr="00E67CE7">
              <w:rPr>
                <w:b/>
                <w:sz w:val="20"/>
                <w:szCs w:val="20"/>
                <w:lang w:val="en-US"/>
              </w:rPr>
              <w:t>TransAlta Generation Partnership</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5B3500" w:rsidRPr="00E67CE7">
              <w:rPr>
                <w:sz w:val="20"/>
                <w:szCs w:val="20"/>
                <w:lang w:val="en-US"/>
              </w:rPr>
              <w:t>Donaldson, Michael J.</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5B3500" w:rsidRPr="00E67CE7">
              <w:rPr>
                <w:sz w:val="20"/>
                <w:szCs w:val="20"/>
                <w:lang w:val="en-US"/>
              </w:rPr>
              <w:t>Lawson Lundell LLP</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B80A33" w:rsidRPr="00E67CE7">
              <w:rPr>
                <w:sz w:val="20"/>
                <w:szCs w:val="20"/>
                <w:lang w:val="en-US"/>
              </w:rPr>
              <w:t>8920</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5B3500" w:rsidP="00C353E5">
            <w:pPr>
              <w:tabs>
                <w:tab w:val="left" w:pos="-1440"/>
                <w:tab w:val="left" w:pos="-720"/>
              </w:tabs>
              <w:rPr>
                <w:b/>
                <w:sz w:val="20"/>
                <w:szCs w:val="20"/>
                <w:lang w:val="en-US"/>
              </w:rPr>
            </w:pPr>
            <w:r w:rsidRPr="00E67CE7">
              <w:rPr>
                <w:b/>
                <w:sz w:val="20"/>
                <w:szCs w:val="20"/>
                <w:lang w:val="en-US"/>
              </w:rPr>
              <w:t xml:space="preserve">Balancing Pool </w:t>
            </w:r>
            <w:r w:rsidR="00C353E5" w:rsidRPr="00E67CE7">
              <w:rPr>
                <w:b/>
                <w:sz w:val="20"/>
                <w:szCs w:val="20"/>
                <w:lang w:val="en-US"/>
              </w:rPr>
              <w:t>(</w:t>
            </w:r>
            <w:r w:rsidR="00B80A33" w:rsidRPr="00E67CE7">
              <w:rPr>
                <w:b/>
                <w:sz w:val="20"/>
                <w:szCs w:val="20"/>
                <w:lang w:val="en-US"/>
              </w:rPr>
              <w:t>Alta</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5B3500" w:rsidRPr="00E67CE7">
              <w:rPr>
                <w:sz w:val="20"/>
                <w:szCs w:val="20"/>
                <w:lang w:val="en-US"/>
              </w:rPr>
              <w:t>Roche, Patrick L.</w:t>
            </w:r>
          </w:p>
          <w:p w:rsidR="00C353E5" w:rsidRPr="00E67CE7" w:rsidRDefault="00C353E5" w:rsidP="00C353E5">
            <w:pPr>
              <w:tabs>
                <w:tab w:val="left" w:pos="-1440"/>
                <w:tab w:val="left" w:pos="-720"/>
              </w:tabs>
              <w:rPr>
                <w:sz w:val="20"/>
                <w:szCs w:val="20"/>
              </w:rPr>
            </w:pPr>
            <w:r w:rsidRPr="00E67CE7">
              <w:rPr>
                <w:sz w:val="20"/>
                <w:szCs w:val="20"/>
              </w:rPr>
              <w:tab/>
            </w:r>
            <w:r w:rsidR="005B3500" w:rsidRPr="00E67CE7">
              <w:rPr>
                <w:sz w:val="20"/>
                <w:szCs w:val="20"/>
              </w:rPr>
              <w:t>DLA Piper (Canada) LLP</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B80A33" w:rsidRPr="00E67CE7">
              <w:rPr>
                <w:sz w:val="20"/>
                <w:szCs w:val="20"/>
              </w:rPr>
              <w:t>November</w:t>
            </w:r>
            <w:r w:rsidRPr="00E67CE7">
              <w:rPr>
                <w:sz w:val="20"/>
                <w:szCs w:val="20"/>
              </w:rPr>
              <w:t xml:space="preserve"> </w:t>
            </w:r>
            <w:r w:rsidR="00B80A33" w:rsidRPr="00E67CE7">
              <w:rPr>
                <w:sz w:val="20"/>
                <w:szCs w:val="20"/>
              </w:rPr>
              <w:t>1</w:t>
            </w:r>
            <w:r w:rsidRPr="00E67CE7">
              <w:rPr>
                <w:sz w:val="20"/>
                <w:szCs w:val="20"/>
              </w:rPr>
              <w:t>8, 2019</w:t>
            </w:r>
          </w:p>
          <w:p w:rsidR="00C353E5" w:rsidRPr="00E67CE7" w:rsidRDefault="002D63FD" w:rsidP="00C353E5">
            <w:pPr>
              <w:rPr>
                <w:sz w:val="20"/>
                <w:szCs w:val="20"/>
                <w:lang w:val="fr-CA"/>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856A08" w:rsidP="00C353E5">
            <w:pPr>
              <w:rPr>
                <w:b/>
                <w:sz w:val="20"/>
                <w:szCs w:val="20"/>
                <w:lang w:val="en-US"/>
              </w:rPr>
            </w:pPr>
            <w:r w:rsidRPr="00E67CE7">
              <w:rPr>
                <w:b/>
                <w:sz w:val="20"/>
                <w:szCs w:val="20"/>
                <w:lang w:val="en-US"/>
              </w:rPr>
              <w:t>City of Toronto</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856A08" w:rsidRPr="00E67CE7">
              <w:rPr>
                <w:sz w:val="20"/>
                <w:szCs w:val="20"/>
                <w:lang w:val="en-US"/>
              </w:rPr>
              <w:t>Dimmer, Diana W.</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856A08" w:rsidRPr="00E67CE7">
              <w:rPr>
                <w:sz w:val="20"/>
                <w:szCs w:val="20"/>
                <w:lang w:val="en-US"/>
              </w:rPr>
              <w:t>City of Toronto</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B6285E" w:rsidRPr="00E67CE7">
              <w:rPr>
                <w:sz w:val="20"/>
                <w:szCs w:val="20"/>
                <w:lang w:val="en-US"/>
              </w:rPr>
              <w:t>8921</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856A08" w:rsidP="00C353E5">
            <w:pPr>
              <w:tabs>
                <w:tab w:val="left" w:pos="-1440"/>
                <w:tab w:val="left" w:pos="-720"/>
              </w:tabs>
              <w:rPr>
                <w:b/>
                <w:sz w:val="20"/>
                <w:szCs w:val="20"/>
                <w:lang w:val="en-US"/>
              </w:rPr>
            </w:pPr>
            <w:r w:rsidRPr="00E67CE7">
              <w:rPr>
                <w:b/>
                <w:sz w:val="20"/>
                <w:szCs w:val="20"/>
                <w:lang w:val="en-US"/>
              </w:rPr>
              <w:t xml:space="preserve">Attorney General of Ontario </w:t>
            </w:r>
            <w:r w:rsidR="00C353E5" w:rsidRPr="00E67CE7">
              <w:rPr>
                <w:b/>
                <w:sz w:val="20"/>
                <w:szCs w:val="20"/>
                <w:lang w:val="en-US"/>
              </w:rPr>
              <w:t>(Ont.)</w:t>
            </w:r>
          </w:p>
          <w:p w:rsidR="00C353E5" w:rsidRPr="00E67CE7" w:rsidRDefault="00C353E5" w:rsidP="00C353E5">
            <w:pPr>
              <w:tabs>
                <w:tab w:val="left" w:pos="-1440"/>
                <w:tab w:val="left" w:pos="-720"/>
              </w:tabs>
              <w:rPr>
                <w:sz w:val="20"/>
                <w:szCs w:val="20"/>
              </w:rPr>
            </w:pPr>
            <w:r w:rsidRPr="00E67CE7">
              <w:rPr>
                <w:sz w:val="20"/>
                <w:szCs w:val="20"/>
                <w:lang w:val="en-US"/>
              </w:rPr>
              <w:tab/>
            </w:r>
            <w:r w:rsidR="00856A08" w:rsidRPr="00E67CE7">
              <w:rPr>
                <w:sz w:val="20"/>
                <w:szCs w:val="20"/>
                <w:lang w:val="en-US"/>
              </w:rPr>
              <w:t>Basu, Robin K.</w:t>
            </w:r>
          </w:p>
          <w:p w:rsidR="00C353E5" w:rsidRPr="00E67CE7" w:rsidRDefault="00C353E5" w:rsidP="00C353E5">
            <w:pPr>
              <w:tabs>
                <w:tab w:val="left" w:pos="-1440"/>
                <w:tab w:val="left" w:pos="-720"/>
              </w:tabs>
              <w:rPr>
                <w:sz w:val="20"/>
                <w:szCs w:val="20"/>
              </w:rPr>
            </w:pPr>
            <w:r w:rsidRPr="00E67CE7">
              <w:rPr>
                <w:sz w:val="20"/>
                <w:szCs w:val="20"/>
              </w:rPr>
              <w:tab/>
            </w:r>
            <w:r w:rsidR="00856A08" w:rsidRPr="00E67CE7">
              <w:rPr>
                <w:sz w:val="20"/>
                <w:szCs w:val="20"/>
              </w:rPr>
              <w:t>Attorney General of Ontario</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B6285E" w:rsidRPr="00E67CE7">
              <w:rPr>
                <w:sz w:val="20"/>
                <w:szCs w:val="20"/>
              </w:rPr>
              <w:t>November</w:t>
            </w:r>
            <w:r w:rsidRPr="00E67CE7">
              <w:rPr>
                <w:sz w:val="20"/>
                <w:szCs w:val="20"/>
              </w:rPr>
              <w:t xml:space="preserve"> </w:t>
            </w:r>
            <w:r w:rsidR="00B6285E" w:rsidRPr="00E67CE7">
              <w:rPr>
                <w:sz w:val="20"/>
                <w:szCs w:val="20"/>
              </w:rPr>
              <w:t>15</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40" style="width:108pt;height:1pt" o:hrpct="0" o:hralign="center" o:hrstd="t" o:hrnoshade="t" o:hr="t" fillcolor="black [3213]" stroked="f"/>
              </w:pict>
            </w:r>
          </w:p>
        </w:tc>
      </w:tr>
    </w:tbl>
    <w:p w:rsidR="00847CBE" w:rsidRPr="00E67CE7" w:rsidRDefault="00847CBE">
      <w:r w:rsidRPr="00E67CE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353E5" w:rsidRPr="00E67CE7" w:rsidTr="003B3977">
        <w:tc>
          <w:tcPr>
            <w:tcW w:w="4320" w:type="dxa"/>
            <w:shd w:val="clear" w:color="auto" w:fill="auto"/>
          </w:tcPr>
          <w:p w:rsidR="00C353E5" w:rsidRPr="00E67CE7" w:rsidRDefault="00BE241E" w:rsidP="00C353E5">
            <w:pPr>
              <w:rPr>
                <w:b/>
                <w:sz w:val="20"/>
                <w:szCs w:val="20"/>
                <w:lang w:val="en-US"/>
              </w:rPr>
            </w:pPr>
            <w:r w:rsidRPr="00E67CE7">
              <w:rPr>
                <w:b/>
                <w:sz w:val="20"/>
                <w:szCs w:val="20"/>
                <w:lang w:val="en-US"/>
              </w:rPr>
              <w:t>Elder Advocates of Alberta Society, et al.</w:t>
            </w:r>
          </w:p>
          <w:p w:rsidR="00C353E5" w:rsidRPr="00E67CE7" w:rsidRDefault="00C353E5" w:rsidP="00C353E5">
            <w:pPr>
              <w:tabs>
                <w:tab w:val="left" w:pos="-1440"/>
                <w:tab w:val="left" w:pos="-720"/>
              </w:tabs>
              <w:rPr>
                <w:sz w:val="20"/>
                <w:szCs w:val="20"/>
                <w:lang w:val="fr-CA"/>
              </w:rPr>
            </w:pPr>
            <w:r w:rsidRPr="00E67CE7">
              <w:rPr>
                <w:sz w:val="20"/>
                <w:szCs w:val="20"/>
                <w:lang w:val="en-US"/>
              </w:rPr>
              <w:tab/>
            </w:r>
            <w:r w:rsidR="004F1347" w:rsidRPr="00E67CE7">
              <w:rPr>
                <w:sz w:val="20"/>
                <w:szCs w:val="20"/>
                <w:lang w:val="fr-CA"/>
              </w:rPr>
              <w:t>McFadyen, Q.C., James K.</w:t>
            </w:r>
          </w:p>
          <w:p w:rsidR="00C353E5" w:rsidRPr="00E67CE7" w:rsidRDefault="00C353E5" w:rsidP="00C353E5">
            <w:pPr>
              <w:tabs>
                <w:tab w:val="left" w:pos="-1440"/>
                <w:tab w:val="left" w:pos="-720"/>
              </w:tabs>
              <w:rPr>
                <w:sz w:val="20"/>
                <w:szCs w:val="20"/>
                <w:lang w:val="en-US"/>
              </w:rPr>
            </w:pPr>
            <w:r w:rsidRPr="00E67CE7">
              <w:rPr>
                <w:sz w:val="20"/>
                <w:szCs w:val="20"/>
                <w:lang w:val="fr-CA"/>
              </w:rPr>
              <w:tab/>
            </w:r>
            <w:proofErr w:type="spellStart"/>
            <w:r w:rsidR="004F1347" w:rsidRPr="00E67CE7">
              <w:rPr>
                <w:sz w:val="20"/>
                <w:szCs w:val="20"/>
                <w:lang w:val="en-US"/>
              </w:rPr>
              <w:t>Parlee</w:t>
            </w:r>
            <w:proofErr w:type="spellEnd"/>
            <w:r w:rsidR="004F1347" w:rsidRPr="00E67CE7">
              <w:rPr>
                <w:sz w:val="20"/>
                <w:szCs w:val="20"/>
                <w:lang w:val="en-US"/>
              </w:rPr>
              <w:t xml:space="preserve"> McLaws LLP</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BE241E" w:rsidRPr="00E67CE7">
              <w:rPr>
                <w:sz w:val="20"/>
                <w:szCs w:val="20"/>
                <w:lang w:val="en-US"/>
              </w:rPr>
              <w:t>8922</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BE241E" w:rsidP="00C353E5">
            <w:pPr>
              <w:tabs>
                <w:tab w:val="left" w:pos="-1440"/>
                <w:tab w:val="left" w:pos="-720"/>
              </w:tabs>
              <w:rPr>
                <w:b/>
                <w:sz w:val="20"/>
                <w:szCs w:val="20"/>
                <w:lang w:val="en-US"/>
              </w:rPr>
            </w:pPr>
            <w:r w:rsidRPr="00E67CE7">
              <w:rPr>
                <w:b/>
                <w:sz w:val="20"/>
                <w:szCs w:val="20"/>
                <w:lang w:val="en-US"/>
              </w:rPr>
              <w:t>Her Majesty the Queen in Right of Alberta, et al.</w:t>
            </w:r>
            <w:r w:rsidR="00C353E5" w:rsidRPr="00E67CE7">
              <w:rPr>
                <w:sz w:val="20"/>
                <w:szCs w:val="20"/>
                <w:lang w:val="en-US"/>
              </w:rPr>
              <w:t xml:space="preserve"> </w:t>
            </w:r>
            <w:r w:rsidR="00C353E5" w:rsidRPr="00E67CE7">
              <w:rPr>
                <w:b/>
                <w:sz w:val="20"/>
                <w:szCs w:val="20"/>
                <w:lang w:val="en-US"/>
              </w:rPr>
              <w:t>(</w:t>
            </w:r>
            <w:r w:rsidRPr="00E67CE7">
              <w:rPr>
                <w:b/>
                <w:sz w:val="20"/>
                <w:szCs w:val="20"/>
                <w:lang w:val="en-US"/>
              </w:rPr>
              <w:t>Alta</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C81C98" w:rsidRPr="00E67CE7">
              <w:rPr>
                <w:sz w:val="20"/>
                <w:szCs w:val="20"/>
                <w:lang w:val="en-US"/>
              </w:rPr>
              <w:t>Meikle, Q.C., G. Alan</w:t>
            </w:r>
          </w:p>
          <w:p w:rsidR="00C353E5" w:rsidRPr="00E67CE7" w:rsidRDefault="00C353E5" w:rsidP="00C353E5">
            <w:pPr>
              <w:tabs>
                <w:tab w:val="left" w:pos="-1440"/>
                <w:tab w:val="left" w:pos="-720"/>
              </w:tabs>
              <w:rPr>
                <w:sz w:val="20"/>
                <w:szCs w:val="20"/>
              </w:rPr>
            </w:pPr>
            <w:r w:rsidRPr="00E67CE7">
              <w:rPr>
                <w:sz w:val="20"/>
                <w:szCs w:val="20"/>
              </w:rPr>
              <w:tab/>
            </w:r>
            <w:r w:rsidR="00C81C98" w:rsidRPr="00E67CE7">
              <w:rPr>
                <w:sz w:val="20"/>
                <w:szCs w:val="20"/>
              </w:rPr>
              <w:t>Attorney General of Alberta</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BE241E" w:rsidRPr="00E67CE7">
              <w:rPr>
                <w:sz w:val="20"/>
                <w:szCs w:val="20"/>
              </w:rPr>
              <w:t>November 15</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4F1347" w:rsidRPr="00E67CE7" w:rsidRDefault="004F1347"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6531FA" w:rsidP="00C353E5">
            <w:pPr>
              <w:rPr>
                <w:b/>
                <w:sz w:val="20"/>
                <w:szCs w:val="20"/>
                <w:lang w:val="en-US"/>
              </w:rPr>
            </w:pPr>
            <w:r w:rsidRPr="00E67CE7">
              <w:rPr>
                <w:b/>
                <w:sz w:val="20"/>
                <w:szCs w:val="20"/>
                <w:lang w:val="en-US"/>
              </w:rPr>
              <w:t>North Bank Potato Farms Ltd, et al.</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6531FA" w:rsidRPr="00E67CE7">
              <w:rPr>
                <w:sz w:val="20"/>
                <w:szCs w:val="20"/>
                <w:lang w:val="en-US"/>
              </w:rPr>
              <w:t>Hurlburt, Q.C., Katharine L.</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6531FA" w:rsidRPr="00E67CE7">
              <w:rPr>
                <w:sz w:val="20"/>
                <w:szCs w:val="20"/>
                <w:lang w:val="en-US"/>
              </w:rPr>
              <w:t>Emery Jamieson</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F942A3" w:rsidRPr="00E67CE7">
              <w:rPr>
                <w:sz w:val="20"/>
                <w:szCs w:val="20"/>
                <w:lang w:val="en-US"/>
              </w:rPr>
              <w:t>8923</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6531FA" w:rsidP="00C353E5">
            <w:pPr>
              <w:tabs>
                <w:tab w:val="left" w:pos="-1440"/>
                <w:tab w:val="left" w:pos="-720"/>
              </w:tabs>
              <w:rPr>
                <w:b/>
                <w:sz w:val="20"/>
                <w:szCs w:val="20"/>
                <w:lang w:val="en-US"/>
              </w:rPr>
            </w:pPr>
            <w:r w:rsidRPr="00E67CE7">
              <w:rPr>
                <w:b/>
                <w:sz w:val="20"/>
                <w:szCs w:val="20"/>
                <w:lang w:val="en-US"/>
              </w:rPr>
              <w:t>The Canadian Food Inspection Agency, et al.</w:t>
            </w:r>
            <w:r w:rsidR="00C353E5" w:rsidRPr="00E67CE7">
              <w:rPr>
                <w:sz w:val="20"/>
                <w:szCs w:val="20"/>
                <w:lang w:val="en-US"/>
              </w:rPr>
              <w:t xml:space="preserve"> </w:t>
            </w:r>
            <w:r w:rsidR="00C353E5" w:rsidRPr="00E67CE7">
              <w:rPr>
                <w:b/>
                <w:sz w:val="20"/>
                <w:szCs w:val="20"/>
                <w:lang w:val="en-US"/>
              </w:rPr>
              <w:t>(</w:t>
            </w:r>
            <w:r w:rsidRPr="00E67CE7">
              <w:rPr>
                <w:b/>
                <w:sz w:val="20"/>
                <w:szCs w:val="20"/>
                <w:lang w:val="en-US"/>
              </w:rPr>
              <w:t>Alta</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1215E0" w:rsidRPr="00E67CE7">
              <w:rPr>
                <w:sz w:val="20"/>
                <w:szCs w:val="20"/>
                <w:lang w:val="en-US"/>
              </w:rPr>
              <w:t>Miller, Marlon</w:t>
            </w:r>
          </w:p>
          <w:p w:rsidR="00C353E5" w:rsidRPr="00E67CE7" w:rsidRDefault="00C353E5" w:rsidP="00C353E5">
            <w:pPr>
              <w:tabs>
                <w:tab w:val="left" w:pos="-1440"/>
                <w:tab w:val="left" w:pos="-720"/>
              </w:tabs>
              <w:rPr>
                <w:sz w:val="20"/>
                <w:szCs w:val="20"/>
              </w:rPr>
            </w:pPr>
            <w:r w:rsidRPr="00E67CE7">
              <w:rPr>
                <w:sz w:val="20"/>
                <w:szCs w:val="20"/>
              </w:rPr>
              <w:tab/>
            </w:r>
            <w:r w:rsidR="001215E0" w:rsidRPr="00E67CE7">
              <w:rPr>
                <w:sz w:val="20"/>
                <w:szCs w:val="20"/>
              </w:rPr>
              <w:t>Attorney General of Canada</w:t>
            </w:r>
          </w:p>
          <w:p w:rsidR="00C353E5" w:rsidRPr="00E67CE7" w:rsidRDefault="00C353E5" w:rsidP="00C353E5">
            <w:pPr>
              <w:tabs>
                <w:tab w:val="left" w:pos="-1440"/>
                <w:tab w:val="left" w:pos="-720"/>
              </w:tabs>
              <w:rPr>
                <w:sz w:val="20"/>
                <w:szCs w:val="20"/>
              </w:rPr>
            </w:pPr>
          </w:p>
          <w:p w:rsidR="00C353E5" w:rsidRPr="00E67CE7" w:rsidRDefault="006531FA" w:rsidP="00C353E5">
            <w:pPr>
              <w:rPr>
                <w:sz w:val="20"/>
                <w:szCs w:val="20"/>
              </w:rPr>
            </w:pPr>
            <w:r w:rsidRPr="00E67CE7">
              <w:rPr>
                <w:sz w:val="20"/>
                <w:szCs w:val="20"/>
              </w:rPr>
              <w:t>FILING DATE: November</w:t>
            </w:r>
            <w:r w:rsidR="00C353E5" w:rsidRPr="00E67CE7">
              <w:rPr>
                <w:sz w:val="20"/>
                <w:szCs w:val="20"/>
              </w:rPr>
              <w:t xml:space="preserve"> </w:t>
            </w:r>
            <w:r w:rsidRPr="00E67CE7">
              <w:rPr>
                <w:sz w:val="20"/>
                <w:szCs w:val="20"/>
              </w:rPr>
              <w:t>1</w:t>
            </w:r>
            <w:r w:rsidR="00C353E5" w:rsidRPr="00E67CE7">
              <w:rPr>
                <w:sz w:val="20"/>
                <w:szCs w:val="20"/>
              </w:rPr>
              <w:t>8, 2019</w:t>
            </w:r>
          </w:p>
          <w:p w:rsidR="00C353E5" w:rsidRPr="00E67CE7" w:rsidRDefault="002D63FD" w:rsidP="00C353E5">
            <w:pPr>
              <w:rPr>
                <w:sz w:val="20"/>
                <w:szCs w:val="20"/>
                <w:lang w:val="fr-CA"/>
              </w:rPr>
            </w:pPr>
            <w:r>
              <w:rPr>
                <w:sz w:val="20"/>
                <w:szCs w:val="20"/>
                <w:lang w:val="fr-CA"/>
              </w:rPr>
              <w:pict>
                <v:rect id="_x0000_i1042" style="width:108pt;height:1pt" o:hrpct="0" o:hralign="center" o:hrstd="t" o:hrnoshade="t" o:hr="t" fillcolor="black [3213]" stroked="f"/>
              </w:pict>
            </w:r>
          </w:p>
        </w:tc>
      </w:tr>
      <w:tr w:rsidR="00C353E5" w:rsidRPr="00E67CE7" w:rsidTr="003B3977">
        <w:tc>
          <w:tcPr>
            <w:tcW w:w="4320" w:type="dxa"/>
            <w:shd w:val="clear" w:color="auto" w:fill="auto"/>
          </w:tcPr>
          <w:p w:rsidR="00C353E5" w:rsidRPr="00E67CE7" w:rsidRDefault="00D1279A" w:rsidP="00C353E5">
            <w:pPr>
              <w:rPr>
                <w:b/>
                <w:sz w:val="20"/>
                <w:szCs w:val="20"/>
                <w:lang w:val="en-US"/>
              </w:rPr>
            </w:pPr>
            <w:r w:rsidRPr="00E67CE7">
              <w:rPr>
                <w:b/>
                <w:sz w:val="20"/>
                <w:szCs w:val="20"/>
                <w:lang w:val="en-US"/>
              </w:rPr>
              <w:t>The Empire Life Insurance Company</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D1279A" w:rsidRPr="00E67CE7">
              <w:rPr>
                <w:sz w:val="20"/>
                <w:szCs w:val="20"/>
                <w:lang w:val="en-US"/>
              </w:rPr>
              <w:t>Little, Andrew D.</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D1279A" w:rsidRPr="00E67CE7">
              <w:rPr>
                <w:sz w:val="20"/>
                <w:szCs w:val="20"/>
                <w:lang w:val="en-US"/>
              </w:rPr>
              <w:t>Bennett Jones LLP</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1520AA" w:rsidRPr="00E67CE7">
              <w:rPr>
                <w:sz w:val="20"/>
                <w:szCs w:val="20"/>
                <w:lang w:val="en-US"/>
              </w:rPr>
              <w:t>8924</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D1279A" w:rsidP="00C353E5">
            <w:pPr>
              <w:tabs>
                <w:tab w:val="left" w:pos="-1440"/>
                <w:tab w:val="left" w:pos="-720"/>
              </w:tabs>
              <w:rPr>
                <w:b/>
                <w:sz w:val="20"/>
                <w:szCs w:val="20"/>
                <w:lang w:val="en-US"/>
              </w:rPr>
            </w:pPr>
            <w:r w:rsidRPr="00E67CE7">
              <w:rPr>
                <w:b/>
                <w:sz w:val="20"/>
                <w:szCs w:val="20"/>
                <w:lang w:val="en-US"/>
              </w:rPr>
              <w:t xml:space="preserve">Noha Tanious </w:t>
            </w:r>
            <w:r w:rsidR="00C353E5" w:rsidRPr="00E67CE7">
              <w:rPr>
                <w:b/>
                <w:sz w:val="20"/>
                <w:szCs w:val="20"/>
                <w:lang w:val="en-US"/>
              </w:rPr>
              <w:t>(</w:t>
            </w:r>
            <w:r w:rsidR="001520AA" w:rsidRPr="00E67CE7">
              <w:rPr>
                <w:b/>
                <w:sz w:val="20"/>
                <w:szCs w:val="20"/>
                <w:lang w:val="en-US"/>
              </w:rPr>
              <w:t>B.C</w:t>
            </w:r>
            <w:r w:rsidR="00C353E5" w:rsidRPr="00E67CE7">
              <w:rPr>
                <w:b/>
                <w:sz w:val="20"/>
                <w:szCs w:val="20"/>
                <w:lang w:val="en-US"/>
              </w:rPr>
              <w:t>.)</w:t>
            </w:r>
          </w:p>
          <w:p w:rsidR="00C353E5" w:rsidRPr="00E67CE7" w:rsidRDefault="00C353E5" w:rsidP="00C353E5">
            <w:pPr>
              <w:tabs>
                <w:tab w:val="left" w:pos="-1440"/>
                <w:tab w:val="left" w:pos="-720"/>
              </w:tabs>
              <w:rPr>
                <w:sz w:val="20"/>
                <w:szCs w:val="20"/>
              </w:rPr>
            </w:pPr>
            <w:r w:rsidRPr="00E67CE7">
              <w:rPr>
                <w:sz w:val="20"/>
                <w:szCs w:val="20"/>
                <w:lang w:val="en-US"/>
              </w:rPr>
              <w:tab/>
            </w:r>
            <w:r w:rsidR="0067785A" w:rsidRPr="00E67CE7">
              <w:rPr>
                <w:sz w:val="20"/>
                <w:szCs w:val="20"/>
                <w:lang w:val="en-US"/>
              </w:rPr>
              <w:t>Arvay Q.C., Joseph J.</w:t>
            </w:r>
          </w:p>
          <w:p w:rsidR="00C353E5" w:rsidRPr="00E67CE7" w:rsidRDefault="00C353E5" w:rsidP="00C353E5">
            <w:pPr>
              <w:tabs>
                <w:tab w:val="left" w:pos="-1440"/>
                <w:tab w:val="left" w:pos="-720"/>
              </w:tabs>
              <w:rPr>
                <w:sz w:val="20"/>
                <w:szCs w:val="20"/>
              </w:rPr>
            </w:pPr>
            <w:r w:rsidRPr="00E67CE7">
              <w:rPr>
                <w:sz w:val="20"/>
                <w:szCs w:val="20"/>
              </w:rPr>
              <w:tab/>
            </w:r>
            <w:r w:rsidR="0067785A" w:rsidRPr="00E67CE7">
              <w:rPr>
                <w:sz w:val="20"/>
                <w:szCs w:val="20"/>
              </w:rPr>
              <w:t>Arvay Finlay LLP</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1520AA" w:rsidRPr="00E67CE7">
              <w:rPr>
                <w:sz w:val="20"/>
                <w:szCs w:val="20"/>
              </w:rPr>
              <w:t>November</w:t>
            </w:r>
            <w:r w:rsidRPr="00E67CE7">
              <w:rPr>
                <w:sz w:val="20"/>
                <w:szCs w:val="20"/>
              </w:rPr>
              <w:t xml:space="preserve"> </w:t>
            </w:r>
            <w:r w:rsidR="001520AA" w:rsidRPr="00E67CE7">
              <w:rPr>
                <w:sz w:val="20"/>
                <w:szCs w:val="20"/>
              </w:rPr>
              <w:t>19</w:t>
            </w:r>
            <w:r w:rsidRPr="00E67CE7">
              <w:rPr>
                <w:sz w:val="20"/>
                <w:szCs w:val="20"/>
              </w:rPr>
              <w:t>, 2019</w:t>
            </w:r>
          </w:p>
          <w:p w:rsidR="00C353E5" w:rsidRPr="00E67CE7" w:rsidRDefault="002D63FD" w:rsidP="00C353E5">
            <w:pPr>
              <w:rPr>
                <w:sz w:val="20"/>
                <w:szCs w:val="20"/>
                <w:lang w:val="fr-CA"/>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7499" w:rsidRPr="00E67CE7" w:rsidRDefault="00C37499" w:rsidP="00242AEE">
            <w:pPr>
              <w:jc w:val="center"/>
              <w:rPr>
                <w:sz w:val="20"/>
                <w:szCs w:val="20"/>
                <w:lang w:val="fr-CA"/>
              </w:rPr>
            </w:pPr>
          </w:p>
          <w:p w:rsidR="00C37499" w:rsidRPr="00E67CE7" w:rsidRDefault="00C37499" w:rsidP="00242AEE">
            <w:pPr>
              <w:jc w:val="center"/>
              <w:rPr>
                <w:sz w:val="20"/>
                <w:szCs w:val="20"/>
                <w:lang w:val="fr-CA"/>
              </w:rPr>
            </w:pPr>
          </w:p>
          <w:p w:rsidR="00C37499" w:rsidRPr="00E67CE7" w:rsidRDefault="00C37499" w:rsidP="00242AEE">
            <w:pPr>
              <w:jc w:val="center"/>
              <w:rPr>
                <w:sz w:val="20"/>
                <w:szCs w:val="20"/>
                <w:lang w:val="fr-CA"/>
              </w:rPr>
            </w:pPr>
          </w:p>
          <w:p w:rsidR="00C37499" w:rsidRPr="00E67CE7" w:rsidRDefault="00C37499" w:rsidP="00242AEE">
            <w:pPr>
              <w:jc w:val="center"/>
              <w:rPr>
                <w:sz w:val="20"/>
                <w:szCs w:val="20"/>
                <w:lang w:val="fr-CA"/>
              </w:rPr>
            </w:pPr>
          </w:p>
          <w:p w:rsidR="00C353E5" w:rsidRPr="00E67CE7" w:rsidRDefault="00C353E5" w:rsidP="00242AEE">
            <w:pPr>
              <w:jc w:val="center"/>
              <w:rPr>
                <w:sz w:val="20"/>
                <w:szCs w:val="20"/>
                <w:lang w:val="fr-CA"/>
              </w:rPr>
            </w:pPr>
          </w:p>
          <w:p w:rsidR="008F2130" w:rsidRPr="00E67CE7" w:rsidRDefault="008F2130"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p w:rsidR="00C353E5" w:rsidRPr="00E67CE7" w:rsidRDefault="00C353E5" w:rsidP="00242AEE">
            <w:pPr>
              <w:jc w:val="center"/>
              <w:rPr>
                <w:sz w:val="20"/>
                <w:szCs w:val="20"/>
                <w:lang w:val="fr-CA"/>
              </w:rPr>
            </w:pPr>
          </w:p>
        </w:tc>
        <w:tc>
          <w:tcPr>
            <w:tcW w:w="4320" w:type="dxa"/>
            <w:shd w:val="clear" w:color="auto" w:fill="auto"/>
          </w:tcPr>
          <w:p w:rsidR="00C353E5" w:rsidRPr="00E67CE7" w:rsidRDefault="00C37499" w:rsidP="00C353E5">
            <w:pPr>
              <w:rPr>
                <w:b/>
                <w:sz w:val="20"/>
                <w:szCs w:val="20"/>
                <w:lang w:val="en-US"/>
              </w:rPr>
            </w:pPr>
            <w:r w:rsidRPr="00E67CE7">
              <w:rPr>
                <w:b/>
                <w:sz w:val="20"/>
                <w:szCs w:val="20"/>
                <w:lang w:val="en-US"/>
              </w:rPr>
              <w:t>Joseph Rubner a.k.a Yossi Rubner and Marvin Rubner, in their capacity as Joint Attorneys for property acting under a Continuing Power of Attorney for Property granted by Eda Rubner dated January 12, 2003</w:t>
            </w:r>
          </w:p>
          <w:p w:rsidR="00C353E5" w:rsidRPr="00E67CE7" w:rsidRDefault="00C353E5" w:rsidP="00C353E5">
            <w:pPr>
              <w:tabs>
                <w:tab w:val="left" w:pos="-1440"/>
                <w:tab w:val="left" w:pos="-720"/>
              </w:tabs>
              <w:rPr>
                <w:sz w:val="20"/>
                <w:szCs w:val="20"/>
                <w:lang w:val="en-US"/>
              </w:rPr>
            </w:pPr>
            <w:r w:rsidRPr="00E67CE7">
              <w:rPr>
                <w:sz w:val="20"/>
                <w:szCs w:val="20"/>
                <w:lang w:val="en-US"/>
              </w:rPr>
              <w:tab/>
            </w:r>
            <w:r w:rsidR="00C37499" w:rsidRPr="00E67CE7">
              <w:rPr>
                <w:sz w:val="20"/>
                <w:szCs w:val="20"/>
                <w:lang w:val="en-US"/>
              </w:rPr>
              <w:t>Opolsky, Jeremy</w:t>
            </w:r>
          </w:p>
          <w:p w:rsidR="00C353E5" w:rsidRPr="00E67CE7" w:rsidRDefault="00C353E5" w:rsidP="00C353E5">
            <w:pPr>
              <w:tabs>
                <w:tab w:val="left" w:pos="-1440"/>
                <w:tab w:val="left" w:pos="-720"/>
              </w:tabs>
              <w:rPr>
                <w:sz w:val="20"/>
                <w:szCs w:val="20"/>
                <w:lang w:val="en-US"/>
              </w:rPr>
            </w:pPr>
            <w:r w:rsidRPr="00E67CE7">
              <w:rPr>
                <w:sz w:val="20"/>
                <w:szCs w:val="20"/>
                <w:lang w:val="en-US"/>
              </w:rPr>
              <w:tab/>
            </w:r>
            <w:proofErr w:type="spellStart"/>
            <w:r w:rsidR="00C37499" w:rsidRPr="00E67CE7">
              <w:rPr>
                <w:sz w:val="20"/>
                <w:szCs w:val="20"/>
                <w:lang w:val="en-US"/>
              </w:rPr>
              <w:t>Torys</w:t>
            </w:r>
            <w:proofErr w:type="spellEnd"/>
            <w:r w:rsidR="00C37499" w:rsidRPr="00E67CE7">
              <w:rPr>
                <w:sz w:val="20"/>
                <w:szCs w:val="20"/>
                <w:lang w:val="en-US"/>
              </w:rPr>
              <w:t xml:space="preserve"> LLP</w:t>
            </w:r>
          </w:p>
          <w:p w:rsidR="00C353E5" w:rsidRPr="00E67CE7" w:rsidRDefault="00C353E5" w:rsidP="00C353E5">
            <w:pPr>
              <w:tabs>
                <w:tab w:val="left" w:pos="-1440"/>
                <w:tab w:val="left" w:pos="-720"/>
              </w:tabs>
              <w:rPr>
                <w:sz w:val="20"/>
                <w:szCs w:val="20"/>
                <w:lang w:val="en-US"/>
              </w:rPr>
            </w:pPr>
          </w:p>
          <w:p w:rsidR="00C353E5" w:rsidRPr="00E67CE7" w:rsidRDefault="00C353E5" w:rsidP="00C353E5">
            <w:pPr>
              <w:tabs>
                <w:tab w:val="left" w:pos="-1440"/>
                <w:tab w:val="left" w:pos="-720"/>
              </w:tabs>
              <w:rPr>
                <w:sz w:val="20"/>
                <w:szCs w:val="20"/>
                <w:lang w:val="en-US"/>
              </w:rPr>
            </w:pPr>
            <w:r w:rsidRPr="00E67CE7">
              <w:rPr>
                <w:sz w:val="20"/>
                <w:szCs w:val="20"/>
                <w:lang w:val="en-US"/>
              </w:rPr>
              <w:tab/>
              <w:t>v. (3</w:t>
            </w:r>
            <w:r w:rsidR="009856BA" w:rsidRPr="00E67CE7">
              <w:rPr>
                <w:sz w:val="20"/>
                <w:szCs w:val="20"/>
                <w:lang w:val="en-US"/>
              </w:rPr>
              <w:t>8925</w:t>
            </w:r>
            <w:r w:rsidRPr="00E67CE7">
              <w:rPr>
                <w:sz w:val="20"/>
                <w:szCs w:val="20"/>
                <w:lang w:val="en-US"/>
              </w:rPr>
              <w:t>)</w:t>
            </w:r>
          </w:p>
          <w:p w:rsidR="00C353E5" w:rsidRPr="00E67CE7" w:rsidRDefault="00C353E5" w:rsidP="00C353E5">
            <w:pPr>
              <w:tabs>
                <w:tab w:val="left" w:pos="-1440"/>
                <w:tab w:val="left" w:pos="-720"/>
              </w:tabs>
              <w:rPr>
                <w:sz w:val="20"/>
                <w:szCs w:val="20"/>
                <w:lang w:val="en-US"/>
              </w:rPr>
            </w:pPr>
          </w:p>
          <w:p w:rsidR="00C353E5" w:rsidRPr="00E67CE7" w:rsidRDefault="00C37499" w:rsidP="00C353E5">
            <w:pPr>
              <w:tabs>
                <w:tab w:val="left" w:pos="-1440"/>
                <w:tab w:val="left" w:pos="-720"/>
              </w:tabs>
              <w:rPr>
                <w:b/>
                <w:sz w:val="20"/>
                <w:szCs w:val="20"/>
                <w:lang w:val="fr-CA"/>
              </w:rPr>
            </w:pPr>
            <w:r w:rsidRPr="00E67CE7">
              <w:rPr>
                <w:b/>
                <w:sz w:val="20"/>
                <w:szCs w:val="20"/>
                <w:lang w:val="fr-CA"/>
              </w:rPr>
              <w:t xml:space="preserve">Alexander Bistricer, et al. </w:t>
            </w:r>
            <w:r w:rsidR="00C353E5" w:rsidRPr="00E67CE7">
              <w:rPr>
                <w:b/>
                <w:sz w:val="20"/>
                <w:szCs w:val="20"/>
                <w:lang w:val="fr-CA"/>
              </w:rPr>
              <w:t>(Ont.)</w:t>
            </w:r>
          </w:p>
          <w:p w:rsidR="00C353E5" w:rsidRPr="00E67CE7" w:rsidRDefault="00C353E5" w:rsidP="00C353E5">
            <w:pPr>
              <w:tabs>
                <w:tab w:val="left" w:pos="-1440"/>
                <w:tab w:val="left" w:pos="-720"/>
              </w:tabs>
              <w:rPr>
                <w:sz w:val="20"/>
                <w:szCs w:val="20"/>
              </w:rPr>
            </w:pPr>
            <w:r w:rsidRPr="00E67CE7">
              <w:rPr>
                <w:sz w:val="20"/>
                <w:szCs w:val="20"/>
                <w:lang w:val="fr-CA"/>
              </w:rPr>
              <w:tab/>
            </w:r>
            <w:r w:rsidR="008F2130" w:rsidRPr="00E67CE7">
              <w:rPr>
                <w:sz w:val="20"/>
                <w:szCs w:val="20"/>
                <w:lang w:val="en-US"/>
              </w:rPr>
              <w:t>Posno, Anne E.</w:t>
            </w:r>
          </w:p>
          <w:p w:rsidR="00C353E5" w:rsidRPr="00E67CE7" w:rsidRDefault="00C353E5" w:rsidP="00C353E5">
            <w:pPr>
              <w:tabs>
                <w:tab w:val="left" w:pos="-1440"/>
                <w:tab w:val="left" w:pos="-720"/>
              </w:tabs>
              <w:rPr>
                <w:sz w:val="20"/>
                <w:szCs w:val="20"/>
              </w:rPr>
            </w:pPr>
            <w:r w:rsidRPr="00E67CE7">
              <w:rPr>
                <w:sz w:val="20"/>
                <w:szCs w:val="20"/>
              </w:rPr>
              <w:tab/>
            </w:r>
            <w:r w:rsidR="008F2130" w:rsidRPr="00E67CE7">
              <w:rPr>
                <w:sz w:val="20"/>
                <w:szCs w:val="20"/>
              </w:rPr>
              <w:t xml:space="preserve">Lenczner Slaght Royce Smith Griffin </w:t>
            </w:r>
            <w:r w:rsidR="008F2130" w:rsidRPr="00E67CE7">
              <w:rPr>
                <w:sz w:val="20"/>
                <w:szCs w:val="20"/>
              </w:rPr>
              <w:tab/>
              <w:t>LLP</w:t>
            </w:r>
          </w:p>
          <w:p w:rsidR="00C353E5" w:rsidRPr="00E67CE7" w:rsidRDefault="00C353E5" w:rsidP="00C353E5">
            <w:pPr>
              <w:tabs>
                <w:tab w:val="left" w:pos="-1440"/>
                <w:tab w:val="left" w:pos="-720"/>
              </w:tabs>
              <w:rPr>
                <w:sz w:val="20"/>
                <w:szCs w:val="20"/>
              </w:rPr>
            </w:pPr>
          </w:p>
          <w:p w:rsidR="00C353E5" w:rsidRPr="00E67CE7" w:rsidRDefault="00C353E5" w:rsidP="00C353E5">
            <w:pPr>
              <w:rPr>
                <w:sz w:val="20"/>
                <w:szCs w:val="20"/>
              </w:rPr>
            </w:pPr>
            <w:r w:rsidRPr="00E67CE7">
              <w:rPr>
                <w:sz w:val="20"/>
                <w:szCs w:val="20"/>
              </w:rPr>
              <w:t xml:space="preserve">FILING DATE: </w:t>
            </w:r>
            <w:r w:rsidR="009856BA" w:rsidRPr="00E67CE7">
              <w:rPr>
                <w:sz w:val="20"/>
                <w:szCs w:val="20"/>
              </w:rPr>
              <w:t>November</w:t>
            </w:r>
            <w:r w:rsidRPr="00E67CE7">
              <w:rPr>
                <w:sz w:val="20"/>
                <w:szCs w:val="20"/>
              </w:rPr>
              <w:t xml:space="preserve"> </w:t>
            </w:r>
            <w:r w:rsidR="009856BA" w:rsidRPr="00E67CE7">
              <w:rPr>
                <w:sz w:val="20"/>
                <w:szCs w:val="20"/>
              </w:rPr>
              <w:t>1</w:t>
            </w:r>
            <w:r w:rsidRPr="00E67CE7">
              <w:rPr>
                <w:sz w:val="20"/>
                <w:szCs w:val="20"/>
              </w:rPr>
              <w:t>8, 2019</w:t>
            </w:r>
          </w:p>
          <w:p w:rsidR="00C353E5" w:rsidRPr="00E67CE7" w:rsidRDefault="002D63FD" w:rsidP="00C353E5">
            <w:pPr>
              <w:rPr>
                <w:sz w:val="20"/>
                <w:szCs w:val="20"/>
                <w:lang w:val="fr-CA"/>
              </w:rPr>
            </w:pPr>
            <w:r>
              <w:rPr>
                <w:sz w:val="20"/>
                <w:szCs w:val="20"/>
                <w:lang w:val="fr-CA"/>
              </w:rPr>
              <w:pict>
                <v:rect id="_x0000_i1044" style="width:108pt;height:1pt" o:hrpct="0" o:hralign="center" o:hrstd="t" o:hrnoshade="t" o:hr="t" fillcolor="black [3213]" stroked="f"/>
              </w:pict>
            </w:r>
          </w:p>
        </w:tc>
      </w:tr>
      <w:tr w:rsidR="003C2C6A" w:rsidRPr="00E67CE7" w:rsidTr="003B3977">
        <w:tc>
          <w:tcPr>
            <w:tcW w:w="4320" w:type="dxa"/>
            <w:shd w:val="clear" w:color="auto" w:fill="auto"/>
          </w:tcPr>
          <w:p w:rsidR="003C2C6A" w:rsidRPr="00E67CE7" w:rsidRDefault="00980BDE" w:rsidP="003C2C6A">
            <w:pPr>
              <w:rPr>
                <w:b/>
                <w:sz w:val="20"/>
                <w:szCs w:val="20"/>
                <w:lang w:val="en-US"/>
              </w:rPr>
            </w:pPr>
            <w:r w:rsidRPr="00E67CE7">
              <w:rPr>
                <w:b/>
                <w:sz w:val="20"/>
                <w:szCs w:val="20"/>
                <w:lang w:val="en-US"/>
              </w:rPr>
              <w:t>The Equitable Life Insurance Company of Canada</w:t>
            </w:r>
          </w:p>
          <w:p w:rsidR="003C2C6A" w:rsidRPr="00E67CE7" w:rsidRDefault="003C2C6A" w:rsidP="003C2C6A">
            <w:pPr>
              <w:tabs>
                <w:tab w:val="left" w:pos="-1440"/>
                <w:tab w:val="left" w:pos="-720"/>
              </w:tabs>
              <w:rPr>
                <w:sz w:val="20"/>
                <w:szCs w:val="20"/>
                <w:lang w:val="en-US"/>
              </w:rPr>
            </w:pPr>
            <w:r w:rsidRPr="00E67CE7">
              <w:rPr>
                <w:sz w:val="20"/>
                <w:szCs w:val="20"/>
                <w:lang w:val="en-US"/>
              </w:rPr>
              <w:tab/>
            </w:r>
            <w:r w:rsidR="00980BDE" w:rsidRPr="00E67CE7">
              <w:rPr>
                <w:sz w:val="20"/>
                <w:szCs w:val="20"/>
                <w:lang w:val="en-US"/>
              </w:rPr>
              <w:t>Hines, Michael A.</w:t>
            </w:r>
          </w:p>
          <w:p w:rsidR="003C2C6A" w:rsidRPr="00E67CE7" w:rsidRDefault="003C2C6A" w:rsidP="003C2C6A">
            <w:pPr>
              <w:tabs>
                <w:tab w:val="left" w:pos="-1440"/>
                <w:tab w:val="left" w:pos="-720"/>
              </w:tabs>
              <w:rPr>
                <w:sz w:val="20"/>
                <w:szCs w:val="20"/>
                <w:lang w:val="en-US"/>
              </w:rPr>
            </w:pPr>
            <w:r w:rsidRPr="00E67CE7">
              <w:rPr>
                <w:sz w:val="20"/>
                <w:szCs w:val="20"/>
                <w:lang w:val="en-US"/>
              </w:rPr>
              <w:tab/>
            </w:r>
            <w:r w:rsidR="00980BDE" w:rsidRPr="00E67CE7">
              <w:rPr>
                <w:sz w:val="20"/>
                <w:szCs w:val="20"/>
                <w:lang w:val="en-US"/>
              </w:rPr>
              <w:t>Hicks Morley LLP</w:t>
            </w:r>
          </w:p>
          <w:p w:rsidR="003C2C6A" w:rsidRPr="00E67CE7" w:rsidRDefault="003C2C6A" w:rsidP="003C2C6A">
            <w:pPr>
              <w:tabs>
                <w:tab w:val="left" w:pos="-1440"/>
                <w:tab w:val="left" w:pos="-720"/>
              </w:tabs>
              <w:rPr>
                <w:sz w:val="20"/>
                <w:szCs w:val="20"/>
                <w:lang w:val="en-US"/>
              </w:rPr>
            </w:pPr>
          </w:p>
          <w:p w:rsidR="003C2C6A" w:rsidRPr="00E67CE7" w:rsidRDefault="003C2C6A" w:rsidP="003C2C6A">
            <w:pPr>
              <w:tabs>
                <w:tab w:val="left" w:pos="-1440"/>
                <w:tab w:val="left" w:pos="-720"/>
              </w:tabs>
              <w:rPr>
                <w:sz w:val="20"/>
                <w:szCs w:val="20"/>
                <w:lang w:val="en-US"/>
              </w:rPr>
            </w:pPr>
            <w:r w:rsidRPr="00E67CE7">
              <w:rPr>
                <w:sz w:val="20"/>
                <w:szCs w:val="20"/>
                <w:lang w:val="en-US"/>
              </w:rPr>
              <w:tab/>
              <w:t>v. (3</w:t>
            </w:r>
            <w:r w:rsidR="00980BDE" w:rsidRPr="00E67CE7">
              <w:rPr>
                <w:sz w:val="20"/>
                <w:szCs w:val="20"/>
                <w:lang w:val="en-US"/>
              </w:rPr>
              <w:t>8926</w:t>
            </w:r>
            <w:r w:rsidRPr="00E67CE7">
              <w:rPr>
                <w:sz w:val="20"/>
                <w:szCs w:val="20"/>
                <w:lang w:val="en-US"/>
              </w:rPr>
              <w:t>)</w:t>
            </w:r>
          </w:p>
          <w:p w:rsidR="003C2C6A" w:rsidRPr="00E67CE7" w:rsidRDefault="003C2C6A" w:rsidP="003C2C6A">
            <w:pPr>
              <w:tabs>
                <w:tab w:val="left" w:pos="-1440"/>
                <w:tab w:val="left" w:pos="-720"/>
              </w:tabs>
              <w:rPr>
                <w:sz w:val="20"/>
                <w:szCs w:val="20"/>
                <w:lang w:val="en-US"/>
              </w:rPr>
            </w:pPr>
          </w:p>
          <w:p w:rsidR="003C2C6A" w:rsidRPr="00E67CE7" w:rsidRDefault="00980BDE" w:rsidP="003C2C6A">
            <w:pPr>
              <w:tabs>
                <w:tab w:val="left" w:pos="-1440"/>
                <w:tab w:val="left" w:pos="-720"/>
              </w:tabs>
              <w:rPr>
                <w:b/>
                <w:sz w:val="20"/>
                <w:szCs w:val="20"/>
                <w:lang w:val="en-US"/>
              </w:rPr>
            </w:pPr>
            <w:r w:rsidRPr="00E67CE7">
              <w:rPr>
                <w:b/>
                <w:sz w:val="20"/>
                <w:szCs w:val="20"/>
                <w:lang w:val="en-US"/>
              </w:rPr>
              <w:t>Michael Dawe</w:t>
            </w:r>
            <w:r w:rsidR="003C2C6A" w:rsidRPr="00E67CE7">
              <w:rPr>
                <w:sz w:val="20"/>
                <w:szCs w:val="20"/>
                <w:lang w:val="en-US"/>
              </w:rPr>
              <w:t xml:space="preserve"> </w:t>
            </w:r>
            <w:r w:rsidR="003C2C6A" w:rsidRPr="00E67CE7">
              <w:rPr>
                <w:b/>
                <w:sz w:val="20"/>
                <w:szCs w:val="20"/>
                <w:lang w:val="en-US"/>
              </w:rPr>
              <w:t>(Ont.)</w:t>
            </w:r>
          </w:p>
          <w:p w:rsidR="003C2C6A" w:rsidRPr="00E67CE7" w:rsidRDefault="003C2C6A" w:rsidP="003C2C6A">
            <w:pPr>
              <w:tabs>
                <w:tab w:val="left" w:pos="-1440"/>
                <w:tab w:val="left" w:pos="-720"/>
              </w:tabs>
              <w:rPr>
                <w:sz w:val="20"/>
                <w:szCs w:val="20"/>
              </w:rPr>
            </w:pPr>
            <w:r w:rsidRPr="00E67CE7">
              <w:rPr>
                <w:sz w:val="20"/>
                <w:szCs w:val="20"/>
                <w:lang w:val="en-US"/>
              </w:rPr>
              <w:tab/>
            </w:r>
            <w:r w:rsidR="00740D72" w:rsidRPr="00E67CE7">
              <w:rPr>
                <w:sz w:val="20"/>
                <w:szCs w:val="20"/>
                <w:lang w:val="en-US"/>
              </w:rPr>
              <w:t>Camman, Andrew F.</w:t>
            </w:r>
          </w:p>
          <w:p w:rsidR="003C2C6A" w:rsidRPr="00E67CE7" w:rsidRDefault="003C2C6A" w:rsidP="003C2C6A">
            <w:pPr>
              <w:tabs>
                <w:tab w:val="left" w:pos="-1440"/>
                <w:tab w:val="left" w:pos="-720"/>
              </w:tabs>
              <w:rPr>
                <w:sz w:val="20"/>
                <w:szCs w:val="20"/>
              </w:rPr>
            </w:pPr>
            <w:r w:rsidRPr="00E67CE7">
              <w:rPr>
                <w:sz w:val="20"/>
                <w:szCs w:val="20"/>
              </w:rPr>
              <w:tab/>
            </w:r>
            <w:r w:rsidR="00740D72" w:rsidRPr="00E67CE7">
              <w:rPr>
                <w:sz w:val="20"/>
                <w:szCs w:val="20"/>
              </w:rPr>
              <w:t>Polishuk, Camman &amp; Steele</w:t>
            </w:r>
          </w:p>
          <w:p w:rsidR="003C2C6A" w:rsidRPr="00E67CE7" w:rsidRDefault="003C2C6A" w:rsidP="003C2C6A">
            <w:pPr>
              <w:tabs>
                <w:tab w:val="left" w:pos="-1440"/>
                <w:tab w:val="left" w:pos="-720"/>
              </w:tabs>
              <w:rPr>
                <w:sz w:val="20"/>
                <w:szCs w:val="20"/>
              </w:rPr>
            </w:pPr>
          </w:p>
          <w:p w:rsidR="003C2C6A" w:rsidRPr="00E67CE7" w:rsidRDefault="00980BDE" w:rsidP="003C2C6A">
            <w:pPr>
              <w:rPr>
                <w:sz w:val="20"/>
                <w:szCs w:val="20"/>
              </w:rPr>
            </w:pPr>
            <w:r w:rsidRPr="00E67CE7">
              <w:rPr>
                <w:sz w:val="20"/>
                <w:szCs w:val="20"/>
              </w:rPr>
              <w:t>FILING DATE: November</w:t>
            </w:r>
            <w:r w:rsidR="003C2C6A" w:rsidRPr="00E67CE7">
              <w:rPr>
                <w:sz w:val="20"/>
                <w:szCs w:val="20"/>
              </w:rPr>
              <w:t xml:space="preserve"> </w:t>
            </w:r>
            <w:r w:rsidRPr="00E67CE7">
              <w:rPr>
                <w:sz w:val="20"/>
                <w:szCs w:val="20"/>
              </w:rPr>
              <w:t>19</w:t>
            </w:r>
            <w:r w:rsidR="003C2C6A" w:rsidRPr="00E67CE7">
              <w:rPr>
                <w:sz w:val="20"/>
                <w:szCs w:val="20"/>
              </w:rPr>
              <w:t>, 2019</w:t>
            </w:r>
          </w:p>
          <w:p w:rsidR="003C2C6A" w:rsidRPr="00E67CE7" w:rsidRDefault="002D63FD" w:rsidP="003C2C6A">
            <w:pPr>
              <w:rPr>
                <w:b/>
                <w:sz w:val="20"/>
                <w:szCs w:val="20"/>
                <w:lang w:val="en-US"/>
              </w:rPr>
            </w:pPr>
            <w:r>
              <w:rPr>
                <w:sz w:val="20"/>
                <w:szCs w:val="20"/>
                <w:lang w:val="fr-CA"/>
              </w:rPr>
              <w:pict>
                <v:rect id="_x0000_i1045" style="width:108pt;height:1pt" o:hrpct="0" o:hralign="center" o:hrstd="t" o:hrnoshade="t" o:hr="t" fillcolor="black [3213]" stroked="f"/>
              </w:pict>
            </w:r>
          </w:p>
        </w:tc>
        <w:tc>
          <w:tcPr>
            <w:tcW w:w="1181" w:type="dxa"/>
            <w:shd w:val="clear" w:color="auto" w:fill="auto"/>
          </w:tcPr>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740D72" w:rsidRPr="00E67CE7" w:rsidRDefault="00740D72"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tc>
        <w:tc>
          <w:tcPr>
            <w:tcW w:w="4320" w:type="dxa"/>
            <w:shd w:val="clear" w:color="auto" w:fill="auto"/>
          </w:tcPr>
          <w:p w:rsidR="003C2C6A" w:rsidRPr="00E67CE7" w:rsidRDefault="002005B9" w:rsidP="003C2C6A">
            <w:pPr>
              <w:rPr>
                <w:b/>
                <w:sz w:val="20"/>
                <w:szCs w:val="20"/>
                <w:lang w:val="en-US"/>
              </w:rPr>
            </w:pPr>
            <w:r w:rsidRPr="00E67CE7">
              <w:rPr>
                <w:b/>
                <w:sz w:val="20"/>
                <w:szCs w:val="20"/>
                <w:lang w:val="en-US"/>
              </w:rPr>
              <w:t>Stilton Corp. Ltd.</w:t>
            </w:r>
          </w:p>
          <w:p w:rsidR="003C2C6A" w:rsidRPr="00E67CE7" w:rsidRDefault="003C2C6A" w:rsidP="003C2C6A">
            <w:pPr>
              <w:tabs>
                <w:tab w:val="left" w:pos="-1440"/>
                <w:tab w:val="left" w:pos="-720"/>
              </w:tabs>
              <w:rPr>
                <w:sz w:val="20"/>
                <w:szCs w:val="20"/>
                <w:lang w:val="en-US"/>
              </w:rPr>
            </w:pPr>
            <w:r w:rsidRPr="00E67CE7">
              <w:rPr>
                <w:sz w:val="20"/>
                <w:szCs w:val="20"/>
                <w:lang w:val="en-US"/>
              </w:rPr>
              <w:tab/>
            </w:r>
            <w:r w:rsidR="002005B9" w:rsidRPr="00E67CE7">
              <w:rPr>
                <w:sz w:val="20"/>
                <w:szCs w:val="20"/>
                <w:lang w:val="en-US"/>
              </w:rPr>
              <w:t>Swan, Richard B.</w:t>
            </w:r>
          </w:p>
          <w:p w:rsidR="003C2C6A" w:rsidRPr="00E67CE7" w:rsidRDefault="003C2C6A" w:rsidP="003C2C6A">
            <w:pPr>
              <w:tabs>
                <w:tab w:val="left" w:pos="-1440"/>
                <w:tab w:val="left" w:pos="-720"/>
              </w:tabs>
              <w:rPr>
                <w:sz w:val="20"/>
                <w:szCs w:val="20"/>
                <w:lang w:val="en-US"/>
              </w:rPr>
            </w:pPr>
            <w:r w:rsidRPr="00E67CE7">
              <w:rPr>
                <w:sz w:val="20"/>
                <w:szCs w:val="20"/>
                <w:lang w:val="en-US"/>
              </w:rPr>
              <w:tab/>
            </w:r>
            <w:r w:rsidR="002005B9" w:rsidRPr="00E67CE7">
              <w:rPr>
                <w:sz w:val="20"/>
                <w:szCs w:val="20"/>
                <w:lang w:val="en-US"/>
              </w:rPr>
              <w:t>Bennett Jones LLP</w:t>
            </w:r>
          </w:p>
          <w:p w:rsidR="003C2C6A" w:rsidRPr="00E67CE7" w:rsidRDefault="003C2C6A" w:rsidP="003C2C6A">
            <w:pPr>
              <w:tabs>
                <w:tab w:val="left" w:pos="-1440"/>
                <w:tab w:val="left" w:pos="-720"/>
              </w:tabs>
              <w:rPr>
                <w:sz w:val="20"/>
                <w:szCs w:val="20"/>
                <w:lang w:val="en-US"/>
              </w:rPr>
            </w:pPr>
          </w:p>
          <w:p w:rsidR="003C2C6A" w:rsidRPr="00E67CE7" w:rsidRDefault="003C2C6A" w:rsidP="003C2C6A">
            <w:pPr>
              <w:tabs>
                <w:tab w:val="left" w:pos="-1440"/>
                <w:tab w:val="left" w:pos="-720"/>
              </w:tabs>
              <w:rPr>
                <w:sz w:val="20"/>
                <w:szCs w:val="20"/>
                <w:lang w:val="en-US"/>
              </w:rPr>
            </w:pPr>
            <w:r w:rsidRPr="00E67CE7">
              <w:rPr>
                <w:sz w:val="20"/>
                <w:szCs w:val="20"/>
                <w:lang w:val="en-US"/>
              </w:rPr>
              <w:tab/>
              <w:t>v. (3</w:t>
            </w:r>
            <w:r w:rsidR="00120EC7" w:rsidRPr="00E67CE7">
              <w:rPr>
                <w:sz w:val="20"/>
                <w:szCs w:val="20"/>
                <w:lang w:val="en-US"/>
              </w:rPr>
              <w:t>8927</w:t>
            </w:r>
            <w:r w:rsidRPr="00E67CE7">
              <w:rPr>
                <w:sz w:val="20"/>
                <w:szCs w:val="20"/>
                <w:lang w:val="en-US"/>
              </w:rPr>
              <w:t>)</w:t>
            </w:r>
          </w:p>
          <w:p w:rsidR="003C2C6A" w:rsidRPr="00E67CE7" w:rsidRDefault="003C2C6A" w:rsidP="003C2C6A">
            <w:pPr>
              <w:tabs>
                <w:tab w:val="left" w:pos="-1440"/>
                <w:tab w:val="left" w:pos="-720"/>
              </w:tabs>
              <w:rPr>
                <w:sz w:val="20"/>
                <w:szCs w:val="20"/>
                <w:lang w:val="en-US"/>
              </w:rPr>
            </w:pPr>
          </w:p>
          <w:p w:rsidR="003C2C6A" w:rsidRPr="00E67CE7" w:rsidRDefault="002005B9" w:rsidP="003C2C6A">
            <w:pPr>
              <w:tabs>
                <w:tab w:val="left" w:pos="-1440"/>
                <w:tab w:val="left" w:pos="-720"/>
              </w:tabs>
              <w:rPr>
                <w:b/>
                <w:sz w:val="20"/>
                <w:szCs w:val="20"/>
                <w:lang w:val="en-US"/>
              </w:rPr>
            </w:pPr>
            <w:r w:rsidRPr="00E67CE7">
              <w:rPr>
                <w:b/>
                <w:sz w:val="20"/>
                <w:szCs w:val="20"/>
                <w:lang w:val="en-US"/>
              </w:rPr>
              <w:t xml:space="preserve">Paterson Veterinary Professional Corporation </w:t>
            </w:r>
            <w:r w:rsidR="003C2C6A" w:rsidRPr="00E67CE7">
              <w:rPr>
                <w:b/>
                <w:sz w:val="20"/>
                <w:szCs w:val="20"/>
                <w:lang w:val="en-US"/>
              </w:rPr>
              <w:t>(Ont.)</w:t>
            </w:r>
          </w:p>
          <w:p w:rsidR="003C2C6A" w:rsidRPr="00E67CE7" w:rsidRDefault="003C2C6A" w:rsidP="003C2C6A">
            <w:pPr>
              <w:tabs>
                <w:tab w:val="left" w:pos="-1440"/>
                <w:tab w:val="left" w:pos="-720"/>
              </w:tabs>
              <w:rPr>
                <w:sz w:val="20"/>
                <w:szCs w:val="20"/>
              </w:rPr>
            </w:pPr>
            <w:r w:rsidRPr="00E67CE7">
              <w:rPr>
                <w:sz w:val="20"/>
                <w:szCs w:val="20"/>
                <w:lang w:val="en-US"/>
              </w:rPr>
              <w:tab/>
            </w:r>
            <w:r w:rsidR="002005B9" w:rsidRPr="00E67CE7">
              <w:rPr>
                <w:sz w:val="20"/>
                <w:szCs w:val="20"/>
                <w:lang w:val="en-US"/>
              </w:rPr>
              <w:t>Fogel, David</w:t>
            </w:r>
          </w:p>
          <w:p w:rsidR="003C2C6A" w:rsidRPr="00E67CE7" w:rsidRDefault="003C2C6A" w:rsidP="003C2C6A">
            <w:pPr>
              <w:tabs>
                <w:tab w:val="left" w:pos="-1440"/>
                <w:tab w:val="left" w:pos="-720"/>
              </w:tabs>
              <w:rPr>
                <w:sz w:val="20"/>
                <w:szCs w:val="20"/>
              </w:rPr>
            </w:pPr>
            <w:r w:rsidRPr="00E67CE7">
              <w:rPr>
                <w:sz w:val="20"/>
                <w:szCs w:val="20"/>
              </w:rPr>
              <w:tab/>
            </w:r>
            <w:r w:rsidR="002005B9" w:rsidRPr="00E67CE7">
              <w:rPr>
                <w:sz w:val="20"/>
                <w:szCs w:val="20"/>
              </w:rPr>
              <w:t>Klein &amp; Schonblum Associates</w:t>
            </w:r>
          </w:p>
          <w:p w:rsidR="003C2C6A" w:rsidRPr="00E67CE7" w:rsidRDefault="003C2C6A" w:rsidP="003C2C6A">
            <w:pPr>
              <w:tabs>
                <w:tab w:val="left" w:pos="-1440"/>
                <w:tab w:val="left" w:pos="-720"/>
              </w:tabs>
              <w:rPr>
                <w:sz w:val="20"/>
                <w:szCs w:val="20"/>
              </w:rPr>
            </w:pPr>
          </w:p>
          <w:p w:rsidR="003C2C6A" w:rsidRPr="00E67CE7" w:rsidRDefault="003C2C6A" w:rsidP="003C2C6A">
            <w:pPr>
              <w:rPr>
                <w:sz w:val="20"/>
                <w:szCs w:val="20"/>
              </w:rPr>
            </w:pPr>
            <w:r w:rsidRPr="00E67CE7">
              <w:rPr>
                <w:sz w:val="20"/>
                <w:szCs w:val="20"/>
              </w:rPr>
              <w:t xml:space="preserve">FILING DATE: </w:t>
            </w:r>
            <w:r w:rsidR="00120EC7" w:rsidRPr="00E67CE7">
              <w:rPr>
                <w:sz w:val="20"/>
                <w:szCs w:val="20"/>
              </w:rPr>
              <w:t>November</w:t>
            </w:r>
            <w:r w:rsidRPr="00E67CE7">
              <w:rPr>
                <w:sz w:val="20"/>
                <w:szCs w:val="20"/>
              </w:rPr>
              <w:t xml:space="preserve"> 2</w:t>
            </w:r>
            <w:r w:rsidR="00120EC7" w:rsidRPr="00E67CE7">
              <w:rPr>
                <w:sz w:val="20"/>
                <w:szCs w:val="20"/>
              </w:rPr>
              <w:t>7</w:t>
            </w:r>
            <w:r w:rsidRPr="00E67CE7">
              <w:rPr>
                <w:sz w:val="20"/>
                <w:szCs w:val="20"/>
              </w:rPr>
              <w:t>, 2019</w:t>
            </w:r>
          </w:p>
          <w:p w:rsidR="003C2C6A" w:rsidRPr="00E67CE7" w:rsidRDefault="002D63FD" w:rsidP="003C2C6A">
            <w:pPr>
              <w:rPr>
                <w:b/>
                <w:sz w:val="20"/>
                <w:szCs w:val="20"/>
                <w:lang w:val="en-US"/>
              </w:rPr>
            </w:pPr>
            <w:r>
              <w:rPr>
                <w:sz w:val="20"/>
                <w:szCs w:val="20"/>
                <w:lang w:val="fr-CA"/>
              </w:rPr>
              <w:pict>
                <v:rect id="_x0000_i1046" style="width:108pt;height:1pt" o:hrpct="0" o:hralign="center" o:hrstd="t" o:hrnoshade="t" o:hr="t" fillcolor="black [3213]" stroked="f"/>
              </w:pict>
            </w:r>
          </w:p>
        </w:tc>
      </w:tr>
    </w:tbl>
    <w:p w:rsidR="00634473" w:rsidRPr="00E67CE7" w:rsidRDefault="00634473">
      <w:r w:rsidRPr="00E67CE7">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3C2C6A" w:rsidRPr="00E67CE7" w:rsidTr="003B3977">
        <w:tc>
          <w:tcPr>
            <w:tcW w:w="4320" w:type="dxa"/>
            <w:shd w:val="clear" w:color="auto" w:fill="auto"/>
          </w:tcPr>
          <w:p w:rsidR="003C2C6A" w:rsidRPr="00E67CE7" w:rsidRDefault="00B1749C" w:rsidP="003C2C6A">
            <w:pPr>
              <w:rPr>
                <w:b/>
                <w:sz w:val="20"/>
                <w:szCs w:val="20"/>
                <w:lang w:val="en-US"/>
              </w:rPr>
            </w:pPr>
            <w:r w:rsidRPr="00E67CE7">
              <w:rPr>
                <w:b/>
                <w:sz w:val="20"/>
                <w:szCs w:val="20"/>
                <w:lang w:val="en-US"/>
              </w:rPr>
              <w:t>Varushan Premanathan</w:t>
            </w:r>
          </w:p>
          <w:p w:rsidR="003C2C6A" w:rsidRPr="00E67CE7" w:rsidRDefault="003C2C6A" w:rsidP="003C2C6A">
            <w:pPr>
              <w:tabs>
                <w:tab w:val="left" w:pos="-1440"/>
                <w:tab w:val="left" w:pos="-720"/>
              </w:tabs>
              <w:rPr>
                <w:sz w:val="20"/>
                <w:szCs w:val="20"/>
                <w:lang w:val="en-US"/>
              </w:rPr>
            </w:pPr>
            <w:r w:rsidRPr="00E67CE7">
              <w:rPr>
                <w:sz w:val="20"/>
                <w:szCs w:val="20"/>
                <w:lang w:val="en-US"/>
              </w:rPr>
              <w:tab/>
            </w:r>
            <w:r w:rsidR="00952AE3" w:rsidRPr="00E67CE7">
              <w:rPr>
                <w:sz w:val="20"/>
                <w:szCs w:val="20"/>
                <w:lang w:val="en-US"/>
              </w:rPr>
              <w:t>Halfyard, Mark C.</w:t>
            </w:r>
          </w:p>
          <w:p w:rsidR="003C2C6A" w:rsidRPr="00E67CE7" w:rsidRDefault="003C2C6A" w:rsidP="003C2C6A">
            <w:pPr>
              <w:tabs>
                <w:tab w:val="left" w:pos="-1440"/>
                <w:tab w:val="left" w:pos="-720"/>
              </w:tabs>
              <w:rPr>
                <w:sz w:val="20"/>
                <w:szCs w:val="20"/>
                <w:lang w:val="en-US"/>
              </w:rPr>
            </w:pPr>
            <w:r w:rsidRPr="00E67CE7">
              <w:rPr>
                <w:sz w:val="20"/>
                <w:szCs w:val="20"/>
                <w:lang w:val="en-US"/>
              </w:rPr>
              <w:tab/>
            </w:r>
            <w:r w:rsidR="00952AE3" w:rsidRPr="00E67CE7">
              <w:rPr>
                <w:sz w:val="20"/>
                <w:szCs w:val="20"/>
                <w:lang w:val="en-US"/>
              </w:rPr>
              <w:t>Daniel Brown Law LLP</w:t>
            </w:r>
          </w:p>
          <w:p w:rsidR="003C2C6A" w:rsidRPr="00E67CE7" w:rsidRDefault="003C2C6A" w:rsidP="003C2C6A">
            <w:pPr>
              <w:tabs>
                <w:tab w:val="left" w:pos="-1440"/>
                <w:tab w:val="left" w:pos="-720"/>
              </w:tabs>
              <w:rPr>
                <w:sz w:val="20"/>
                <w:szCs w:val="20"/>
                <w:lang w:val="en-US"/>
              </w:rPr>
            </w:pPr>
          </w:p>
          <w:p w:rsidR="003C2C6A" w:rsidRPr="00E67CE7" w:rsidRDefault="003C2C6A" w:rsidP="003C2C6A">
            <w:pPr>
              <w:tabs>
                <w:tab w:val="left" w:pos="-1440"/>
                <w:tab w:val="left" w:pos="-720"/>
              </w:tabs>
              <w:rPr>
                <w:sz w:val="20"/>
                <w:szCs w:val="20"/>
                <w:lang w:val="en-US"/>
              </w:rPr>
            </w:pPr>
            <w:r w:rsidRPr="00E67CE7">
              <w:rPr>
                <w:sz w:val="20"/>
                <w:szCs w:val="20"/>
                <w:lang w:val="en-US"/>
              </w:rPr>
              <w:tab/>
              <w:t>v. (3</w:t>
            </w:r>
            <w:r w:rsidR="00B1749C" w:rsidRPr="00E67CE7">
              <w:rPr>
                <w:sz w:val="20"/>
                <w:szCs w:val="20"/>
                <w:lang w:val="en-US"/>
              </w:rPr>
              <w:t>8928</w:t>
            </w:r>
            <w:r w:rsidRPr="00E67CE7">
              <w:rPr>
                <w:sz w:val="20"/>
                <w:szCs w:val="20"/>
                <w:lang w:val="en-US"/>
              </w:rPr>
              <w:t>)</w:t>
            </w:r>
          </w:p>
          <w:p w:rsidR="003C2C6A" w:rsidRPr="00E67CE7" w:rsidRDefault="003C2C6A" w:rsidP="003C2C6A">
            <w:pPr>
              <w:tabs>
                <w:tab w:val="left" w:pos="-1440"/>
                <w:tab w:val="left" w:pos="-720"/>
              </w:tabs>
              <w:rPr>
                <w:sz w:val="20"/>
                <w:szCs w:val="20"/>
                <w:lang w:val="en-US"/>
              </w:rPr>
            </w:pPr>
          </w:p>
          <w:p w:rsidR="003C2C6A" w:rsidRPr="00E67CE7" w:rsidRDefault="00B1749C" w:rsidP="003C2C6A">
            <w:pPr>
              <w:tabs>
                <w:tab w:val="left" w:pos="-1440"/>
                <w:tab w:val="left" w:pos="-720"/>
              </w:tabs>
              <w:rPr>
                <w:b/>
                <w:sz w:val="20"/>
                <w:szCs w:val="20"/>
                <w:lang w:val="en-US"/>
              </w:rPr>
            </w:pPr>
            <w:r w:rsidRPr="00E67CE7">
              <w:rPr>
                <w:b/>
                <w:sz w:val="20"/>
                <w:szCs w:val="20"/>
                <w:lang w:val="en-US"/>
              </w:rPr>
              <w:t>Her Majesty the Queen</w:t>
            </w:r>
            <w:r w:rsidR="003C2C6A" w:rsidRPr="00E67CE7">
              <w:rPr>
                <w:sz w:val="20"/>
                <w:szCs w:val="20"/>
                <w:lang w:val="en-US"/>
              </w:rPr>
              <w:t xml:space="preserve"> </w:t>
            </w:r>
            <w:r w:rsidR="003C2C6A" w:rsidRPr="00E67CE7">
              <w:rPr>
                <w:b/>
                <w:sz w:val="20"/>
                <w:szCs w:val="20"/>
                <w:lang w:val="en-US"/>
              </w:rPr>
              <w:t>(Ont.)</w:t>
            </w:r>
          </w:p>
          <w:p w:rsidR="003C2C6A" w:rsidRPr="00E67CE7" w:rsidRDefault="003C2C6A" w:rsidP="003C2C6A">
            <w:pPr>
              <w:tabs>
                <w:tab w:val="left" w:pos="-1440"/>
                <w:tab w:val="left" w:pos="-720"/>
              </w:tabs>
              <w:rPr>
                <w:sz w:val="20"/>
                <w:szCs w:val="20"/>
              </w:rPr>
            </w:pPr>
            <w:r w:rsidRPr="00E67CE7">
              <w:rPr>
                <w:sz w:val="20"/>
                <w:szCs w:val="20"/>
                <w:lang w:val="en-US"/>
              </w:rPr>
              <w:tab/>
            </w:r>
            <w:r w:rsidR="00952AE3" w:rsidRPr="00E67CE7">
              <w:rPr>
                <w:sz w:val="20"/>
                <w:szCs w:val="20"/>
                <w:lang w:val="en-US"/>
              </w:rPr>
              <w:t>Strastbert, Jennifer</w:t>
            </w:r>
          </w:p>
          <w:p w:rsidR="003C2C6A" w:rsidRPr="00E67CE7" w:rsidRDefault="003C2C6A" w:rsidP="003C2C6A">
            <w:pPr>
              <w:tabs>
                <w:tab w:val="left" w:pos="-1440"/>
                <w:tab w:val="left" w:pos="-720"/>
              </w:tabs>
              <w:rPr>
                <w:sz w:val="20"/>
                <w:szCs w:val="20"/>
              </w:rPr>
            </w:pPr>
            <w:r w:rsidRPr="00E67CE7">
              <w:rPr>
                <w:sz w:val="20"/>
                <w:szCs w:val="20"/>
              </w:rPr>
              <w:tab/>
            </w:r>
            <w:r w:rsidR="00952AE3" w:rsidRPr="00E67CE7">
              <w:rPr>
                <w:sz w:val="20"/>
                <w:szCs w:val="20"/>
              </w:rPr>
              <w:t>Crown Law Office - Criminal</w:t>
            </w:r>
          </w:p>
          <w:p w:rsidR="003C2C6A" w:rsidRPr="00E67CE7" w:rsidRDefault="003C2C6A" w:rsidP="003C2C6A">
            <w:pPr>
              <w:tabs>
                <w:tab w:val="left" w:pos="-1440"/>
                <w:tab w:val="left" w:pos="-720"/>
              </w:tabs>
              <w:rPr>
                <w:sz w:val="20"/>
                <w:szCs w:val="20"/>
              </w:rPr>
            </w:pPr>
          </w:p>
          <w:p w:rsidR="003C2C6A" w:rsidRPr="00E67CE7" w:rsidRDefault="003C2C6A" w:rsidP="003C2C6A">
            <w:pPr>
              <w:rPr>
                <w:sz w:val="20"/>
                <w:szCs w:val="20"/>
              </w:rPr>
            </w:pPr>
            <w:r w:rsidRPr="00E67CE7">
              <w:rPr>
                <w:sz w:val="20"/>
                <w:szCs w:val="20"/>
              </w:rPr>
              <w:t xml:space="preserve">FILING DATE: </w:t>
            </w:r>
            <w:r w:rsidR="00B1749C" w:rsidRPr="00E67CE7">
              <w:rPr>
                <w:sz w:val="20"/>
                <w:szCs w:val="20"/>
              </w:rPr>
              <w:t>November</w:t>
            </w:r>
            <w:r w:rsidRPr="00E67CE7">
              <w:rPr>
                <w:sz w:val="20"/>
                <w:szCs w:val="20"/>
              </w:rPr>
              <w:t xml:space="preserve"> 2</w:t>
            </w:r>
            <w:r w:rsidR="00B1749C" w:rsidRPr="00E67CE7">
              <w:rPr>
                <w:sz w:val="20"/>
                <w:szCs w:val="20"/>
              </w:rPr>
              <w:t>9</w:t>
            </w:r>
            <w:r w:rsidRPr="00E67CE7">
              <w:rPr>
                <w:sz w:val="20"/>
                <w:szCs w:val="20"/>
              </w:rPr>
              <w:t>, 2019</w:t>
            </w:r>
          </w:p>
          <w:p w:rsidR="003C2C6A" w:rsidRPr="00E67CE7" w:rsidRDefault="002D63FD" w:rsidP="003C2C6A">
            <w:pPr>
              <w:rPr>
                <w:b/>
                <w:sz w:val="20"/>
                <w:szCs w:val="20"/>
                <w:lang w:val="en-US"/>
              </w:rPr>
            </w:pPr>
            <w:r>
              <w:rPr>
                <w:sz w:val="20"/>
                <w:szCs w:val="20"/>
                <w:lang w:val="fr-CA"/>
              </w:rPr>
              <w:pict>
                <v:rect id="_x0000_i1047" style="width:108pt;height:1pt" o:hrpct="0" o:hralign="center" o:hrstd="t" o:hrnoshade="t" o:hr="t" fillcolor="black [3213]" stroked="f"/>
              </w:pict>
            </w:r>
          </w:p>
        </w:tc>
        <w:tc>
          <w:tcPr>
            <w:tcW w:w="1181" w:type="dxa"/>
            <w:shd w:val="clear" w:color="auto" w:fill="auto"/>
          </w:tcPr>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p w:rsidR="003C2C6A" w:rsidRPr="00E67CE7" w:rsidRDefault="003C2C6A" w:rsidP="00242AEE">
            <w:pPr>
              <w:jc w:val="center"/>
              <w:rPr>
                <w:sz w:val="20"/>
                <w:szCs w:val="20"/>
                <w:lang w:val="fr-CA"/>
              </w:rPr>
            </w:pPr>
          </w:p>
        </w:tc>
        <w:tc>
          <w:tcPr>
            <w:tcW w:w="4320" w:type="dxa"/>
            <w:shd w:val="clear" w:color="auto" w:fill="auto"/>
          </w:tcPr>
          <w:p w:rsidR="003C2C6A" w:rsidRPr="00E67CE7" w:rsidRDefault="00634473" w:rsidP="003C2C6A">
            <w:pPr>
              <w:rPr>
                <w:b/>
                <w:sz w:val="20"/>
                <w:szCs w:val="20"/>
                <w:lang w:val="fr-CA"/>
              </w:rPr>
            </w:pPr>
            <w:r w:rsidRPr="00E67CE7">
              <w:rPr>
                <w:b/>
                <w:sz w:val="20"/>
                <w:szCs w:val="20"/>
                <w:lang w:val="fr-CA"/>
              </w:rPr>
              <w:t>Procureur général du Québec</w:t>
            </w:r>
          </w:p>
          <w:p w:rsidR="003C2C6A" w:rsidRPr="00E67CE7" w:rsidRDefault="003C2C6A" w:rsidP="003C2C6A">
            <w:pPr>
              <w:tabs>
                <w:tab w:val="left" w:pos="-1440"/>
                <w:tab w:val="left" w:pos="-720"/>
              </w:tabs>
              <w:rPr>
                <w:sz w:val="20"/>
                <w:szCs w:val="20"/>
                <w:lang w:val="fr-CA"/>
              </w:rPr>
            </w:pPr>
            <w:r w:rsidRPr="00E67CE7">
              <w:rPr>
                <w:sz w:val="20"/>
                <w:szCs w:val="20"/>
                <w:lang w:val="fr-CA"/>
              </w:rPr>
              <w:tab/>
            </w:r>
            <w:r w:rsidR="00C647CC" w:rsidRPr="00E67CE7">
              <w:rPr>
                <w:sz w:val="20"/>
                <w:szCs w:val="20"/>
                <w:lang w:val="fr-CA"/>
              </w:rPr>
              <w:t>Bonsaint, France</w:t>
            </w:r>
          </w:p>
          <w:p w:rsidR="003C2C6A" w:rsidRPr="00E67CE7" w:rsidRDefault="003C2C6A" w:rsidP="003C2C6A">
            <w:pPr>
              <w:tabs>
                <w:tab w:val="left" w:pos="-1440"/>
                <w:tab w:val="left" w:pos="-720"/>
              </w:tabs>
              <w:rPr>
                <w:sz w:val="20"/>
                <w:szCs w:val="20"/>
                <w:lang w:val="fr-CA"/>
              </w:rPr>
            </w:pPr>
            <w:r w:rsidRPr="00E67CE7">
              <w:rPr>
                <w:sz w:val="20"/>
                <w:szCs w:val="20"/>
                <w:lang w:val="fr-CA"/>
              </w:rPr>
              <w:tab/>
            </w:r>
            <w:r w:rsidR="00C647CC" w:rsidRPr="00E67CE7">
              <w:rPr>
                <w:sz w:val="20"/>
                <w:szCs w:val="20"/>
                <w:lang w:val="fr-CA"/>
              </w:rPr>
              <w:t>Procureure générale du Québec</w:t>
            </w:r>
          </w:p>
          <w:p w:rsidR="003C2C6A" w:rsidRPr="00E67CE7" w:rsidRDefault="003C2C6A" w:rsidP="003C2C6A">
            <w:pPr>
              <w:tabs>
                <w:tab w:val="left" w:pos="-1440"/>
                <w:tab w:val="left" w:pos="-720"/>
              </w:tabs>
              <w:rPr>
                <w:sz w:val="20"/>
                <w:szCs w:val="20"/>
                <w:lang w:val="fr-CA"/>
              </w:rPr>
            </w:pPr>
          </w:p>
          <w:p w:rsidR="003C2C6A" w:rsidRPr="00E67CE7" w:rsidRDefault="003C2C6A" w:rsidP="003C2C6A">
            <w:pPr>
              <w:tabs>
                <w:tab w:val="left" w:pos="-1440"/>
                <w:tab w:val="left" w:pos="-720"/>
              </w:tabs>
              <w:rPr>
                <w:sz w:val="20"/>
                <w:szCs w:val="20"/>
                <w:lang w:val="fr-CA"/>
              </w:rPr>
            </w:pPr>
            <w:r w:rsidRPr="00E67CE7">
              <w:rPr>
                <w:sz w:val="20"/>
                <w:szCs w:val="20"/>
                <w:lang w:val="fr-CA"/>
              </w:rPr>
              <w:tab/>
            </w:r>
            <w:r w:rsidR="00862A5C" w:rsidRPr="00E67CE7">
              <w:rPr>
                <w:sz w:val="20"/>
                <w:szCs w:val="20"/>
                <w:lang w:val="fr-CA"/>
              </w:rPr>
              <w:t>c</w:t>
            </w:r>
            <w:r w:rsidRPr="00E67CE7">
              <w:rPr>
                <w:sz w:val="20"/>
                <w:szCs w:val="20"/>
                <w:lang w:val="fr-CA"/>
              </w:rPr>
              <w:t>. (3</w:t>
            </w:r>
            <w:r w:rsidR="00862A5C" w:rsidRPr="00E67CE7">
              <w:rPr>
                <w:sz w:val="20"/>
                <w:szCs w:val="20"/>
                <w:lang w:val="fr-CA"/>
              </w:rPr>
              <w:t>8929</w:t>
            </w:r>
            <w:r w:rsidRPr="00E67CE7">
              <w:rPr>
                <w:sz w:val="20"/>
                <w:szCs w:val="20"/>
                <w:lang w:val="fr-CA"/>
              </w:rPr>
              <w:t>)</w:t>
            </w:r>
          </w:p>
          <w:p w:rsidR="003C2C6A" w:rsidRPr="00E67CE7" w:rsidRDefault="003C2C6A" w:rsidP="003C2C6A">
            <w:pPr>
              <w:tabs>
                <w:tab w:val="left" w:pos="-1440"/>
                <w:tab w:val="left" w:pos="-720"/>
              </w:tabs>
              <w:rPr>
                <w:sz w:val="20"/>
                <w:szCs w:val="20"/>
                <w:lang w:val="fr-CA"/>
              </w:rPr>
            </w:pPr>
          </w:p>
          <w:p w:rsidR="003C2C6A" w:rsidRPr="00E67CE7" w:rsidRDefault="00634473" w:rsidP="003C2C6A">
            <w:pPr>
              <w:tabs>
                <w:tab w:val="left" w:pos="-1440"/>
                <w:tab w:val="left" w:pos="-720"/>
              </w:tabs>
              <w:rPr>
                <w:b/>
                <w:sz w:val="20"/>
                <w:szCs w:val="20"/>
                <w:lang w:val="fr-CA"/>
              </w:rPr>
            </w:pPr>
            <w:r w:rsidRPr="00E67CE7">
              <w:rPr>
                <w:b/>
                <w:sz w:val="20"/>
                <w:szCs w:val="20"/>
                <w:lang w:val="fr-CA"/>
              </w:rPr>
              <w:t xml:space="preserve">IMTT-Québec inc., et al. </w:t>
            </w:r>
            <w:r w:rsidR="003C2C6A" w:rsidRPr="00E67CE7">
              <w:rPr>
                <w:b/>
                <w:sz w:val="20"/>
                <w:szCs w:val="20"/>
                <w:lang w:val="fr-CA"/>
              </w:rPr>
              <w:t>(</w:t>
            </w:r>
            <w:r w:rsidR="00862A5C" w:rsidRPr="00E67CE7">
              <w:rPr>
                <w:b/>
                <w:sz w:val="20"/>
                <w:szCs w:val="20"/>
                <w:lang w:val="fr-CA"/>
              </w:rPr>
              <w:t>Qc</w:t>
            </w:r>
            <w:r w:rsidR="003C2C6A" w:rsidRPr="00E67CE7">
              <w:rPr>
                <w:b/>
                <w:sz w:val="20"/>
                <w:szCs w:val="20"/>
                <w:lang w:val="fr-CA"/>
              </w:rPr>
              <w:t>)</w:t>
            </w:r>
          </w:p>
          <w:p w:rsidR="003C2C6A" w:rsidRPr="00E67CE7" w:rsidRDefault="003C2C6A" w:rsidP="003C2C6A">
            <w:pPr>
              <w:tabs>
                <w:tab w:val="left" w:pos="-1440"/>
                <w:tab w:val="left" w:pos="-720"/>
              </w:tabs>
              <w:rPr>
                <w:sz w:val="20"/>
                <w:szCs w:val="20"/>
                <w:lang w:val="fr-CA"/>
              </w:rPr>
            </w:pPr>
            <w:r w:rsidRPr="00E67CE7">
              <w:rPr>
                <w:sz w:val="20"/>
                <w:szCs w:val="20"/>
                <w:lang w:val="fr-CA"/>
              </w:rPr>
              <w:tab/>
            </w:r>
            <w:r w:rsidR="00AB4A20" w:rsidRPr="00E67CE7">
              <w:rPr>
                <w:sz w:val="20"/>
                <w:szCs w:val="20"/>
                <w:lang w:val="fr-CA"/>
              </w:rPr>
              <w:t>Lortie, Jean</w:t>
            </w:r>
          </w:p>
          <w:p w:rsidR="003C2C6A" w:rsidRPr="00E67CE7" w:rsidRDefault="003C2C6A" w:rsidP="003C2C6A">
            <w:pPr>
              <w:tabs>
                <w:tab w:val="left" w:pos="-1440"/>
                <w:tab w:val="left" w:pos="-720"/>
              </w:tabs>
              <w:rPr>
                <w:sz w:val="20"/>
                <w:szCs w:val="20"/>
                <w:lang w:val="fr-CA"/>
              </w:rPr>
            </w:pPr>
            <w:r w:rsidRPr="00E67CE7">
              <w:rPr>
                <w:sz w:val="20"/>
                <w:szCs w:val="20"/>
                <w:lang w:val="fr-CA"/>
              </w:rPr>
              <w:tab/>
            </w:r>
            <w:r w:rsidR="00AB4A20" w:rsidRPr="00E67CE7">
              <w:rPr>
                <w:sz w:val="20"/>
                <w:szCs w:val="20"/>
                <w:lang w:val="fr-CA"/>
              </w:rPr>
              <w:t>McCarthy Tétrault LLP</w:t>
            </w:r>
          </w:p>
          <w:p w:rsidR="003C2C6A" w:rsidRPr="00E67CE7" w:rsidRDefault="003C2C6A" w:rsidP="003C2C6A">
            <w:pPr>
              <w:tabs>
                <w:tab w:val="left" w:pos="-1440"/>
                <w:tab w:val="left" w:pos="-720"/>
              </w:tabs>
              <w:rPr>
                <w:sz w:val="20"/>
                <w:szCs w:val="20"/>
                <w:lang w:val="fr-CA"/>
              </w:rPr>
            </w:pPr>
          </w:p>
          <w:p w:rsidR="003C2C6A" w:rsidRPr="00E67CE7" w:rsidRDefault="003C2C6A" w:rsidP="003C2C6A">
            <w:pPr>
              <w:rPr>
                <w:sz w:val="20"/>
                <w:szCs w:val="20"/>
                <w:lang w:val="fr-CA"/>
              </w:rPr>
            </w:pPr>
            <w:r w:rsidRPr="00E67CE7">
              <w:rPr>
                <w:sz w:val="20"/>
                <w:szCs w:val="20"/>
                <w:lang w:val="fr-CA"/>
              </w:rPr>
              <w:t>DATE</w:t>
            </w:r>
            <w:r w:rsidR="00862A5C" w:rsidRPr="00E67CE7">
              <w:rPr>
                <w:sz w:val="20"/>
                <w:szCs w:val="20"/>
                <w:lang w:val="fr-CA"/>
              </w:rPr>
              <w:t xml:space="preserve"> DE PRODUCTION </w:t>
            </w:r>
            <w:r w:rsidRPr="00E67CE7">
              <w:rPr>
                <w:sz w:val="20"/>
                <w:szCs w:val="20"/>
                <w:lang w:val="fr-CA"/>
              </w:rPr>
              <w:t xml:space="preserve">: </w:t>
            </w:r>
            <w:r w:rsidR="00862A5C" w:rsidRPr="00E67CE7">
              <w:rPr>
                <w:sz w:val="20"/>
                <w:szCs w:val="20"/>
                <w:lang w:val="fr-CA"/>
              </w:rPr>
              <w:t>le 25 novembre</w:t>
            </w:r>
            <w:r w:rsidRPr="00E67CE7">
              <w:rPr>
                <w:sz w:val="20"/>
                <w:szCs w:val="20"/>
                <w:lang w:val="fr-CA"/>
              </w:rPr>
              <w:t xml:space="preserve"> 2019</w:t>
            </w:r>
          </w:p>
          <w:p w:rsidR="003C2C6A" w:rsidRPr="00E67CE7" w:rsidRDefault="002D63FD" w:rsidP="003C2C6A">
            <w:pPr>
              <w:rPr>
                <w:b/>
                <w:sz w:val="20"/>
                <w:szCs w:val="20"/>
                <w:lang w:val="en-US"/>
              </w:rPr>
            </w:pPr>
            <w:r>
              <w:rPr>
                <w:sz w:val="20"/>
                <w:szCs w:val="20"/>
                <w:lang w:val="fr-CA"/>
              </w:rPr>
              <w:pict>
                <v:rect id="_x0000_i1048" style="width:108pt;height:1pt" o:hrpct="0" o:hralign="center" o:hrstd="t" o:hrnoshade="t" o:hr="t" fillcolor="black [3213]" stroked="f"/>
              </w:pict>
            </w:r>
          </w:p>
        </w:tc>
      </w:tr>
      <w:tr w:rsidR="003C30B7" w:rsidRPr="00E67CE7" w:rsidTr="003B3977">
        <w:tc>
          <w:tcPr>
            <w:tcW w:w="4320" w:type="dxa"/>
            <w:shd w:val="clear" w:color="auto" w:fill="auto"/>
          </w:tcPr>
          <w:p w:rsidR="003C30B7" w:rsidRPr="00E67CE7" w:rsidRDefault="00021909" w:rsidP="003C30B7">
            <w:pPr>
              <w:rPr>
                <w:b/>
                <w:sz w:val="20"/>
                <w:szCs w:val="20"/>
                <w:lang w:val="en-US"/>
              </w:rPr>
            </w:pPr>
            <w:r w:rsidRPr="00E67CE7">
              <w:rPr>
                <w:b/>
                <w:sz w:val="20"/>
                <w:szCs w:val="20"/>
                <w:lang w:val="en-US"/>
              </w:rPr>
              <w:t>Raul Bulhosen</w:t>
            </w:r>
          </w:p>
          <w:p w:rsidR="003C30B7" w:rsidRPr="00E67CE7" w:rsidRDefault="003C30B7" w:rsidP="003C30B7">
            <w:pPr>
              <w:tabs>
                <w:tab w:val="left" w:pos="-1440"/>
                <w:tab w:val="left" w:pos="-720"/>
              </w:tabs>
              <w:rPr>
                <w:sz w:val="20"/>
                <w:szCs w:val="20"/>
                <w:lang w:val="en-US"/>
              </w:rPr>
            </w:pPr>
            <w:r w:rsidRPr="00E67CE7">
              <w:rPr>
                <w:sz w:val="20"/>
                <w:szCs w:val="20"/>
                <w:lang w:val="en-US"/>
              </w:rPr>
              <w:tab/>
            </w:r>
            <w:r w:rsidR="00021909" w:rsidRPr="00E67CE7">
              <w:rPr>
                <w:sz w:val="20"/>
                <w:szCs w:val="20"/>
                <w:lang w:val="en-US"/>
              </w:rPr>
              <w:t>Vandebeek, Breana</w:t>
            </w:r>
          </w:p>
          <w:p w:rsidR="003C30B7" w:rsidRPr="00E67CE7" w:rsidRDefault="003C30B7" w:rsidP="003C30B7">
            <w:pPr>
              <w:tabs>
                <w:tab w:val="left" w:pos="-1440"/>
                <w:tab w:val="left" w:pos="-720"/>
              </w:tabs>
              <w:rPr>
                <w:sz w:val="20"/>
                <w:szCs w:val="20"/>
                <w:lang w:val="en-US"/>
              </w:rPr>
            </w:pPr>
            <w:r w:rsidRPr="00E67CE7">
              <w:rPr>
                <w:sz w:val="20"/>
                <w:szCs w:val="20"/>
                <w:lang w:val="en-US"/>
              </w:rPr>
              <w:tab/>
            </w:r>
            <w:r w:rsidR="00021909" w:rsidRPr="00E67CE7">
              <w:rPr>
                <w:sz w:val="20"/>
                <w:szCs w:val="20"/>
                <w:lang w:val="en-US"/>
              </w:rPr>
              <w:t>Gorham Vandebeek LLP</w:t>
            </w:r>
          </w:p>
          <w:p w:rsidR="003C30B7" w:rsidRPr="00E67CE7" w:rsidRDefault="003C30B7" w:rsidP="003C30B7">
            <w:pPr>
              <w:tabs>
                <w:tab w:val="left" w:pos="-1440"/>
                <w:tab w:val="left" w:pos="-720"/>
              </w:tabs>
              <w:rPr>
                <w:sz w:val="20"/>
                <w:szCs w:val="20"/>
                <w:lang w:val="en-US"/>
              </w:rPr>
            </w:pPr>
          </w:p>
          <w:p w:rsidR="003C30B7" w:rsidRPr="00E67CE7" w:rsidRDefault="003C30B7" w:rsidP="003C30B7">
            <w:pPr>
              <w:tabs>
                <w:tab w:val="left" w:pos="-1440"/>
                <w:tab w:val="left" w:pos="-720"/>
              </w:tabs>
              <w:rPr>
                <w:sz w:val="20"/>
                <w:szCs w:val="20"/>
                <w:lang w:val="en-US"/>
              </w:rPr>
            </w:pPr>
            <w:r w:rsidRPr="00E67CE7">
              <w:rPr>
                <w:sz w:val="20"/>
                <w:szCs w:val="20"/>
                <w:lang w:val="en-US"/>
              </w:rPr>
              <w:tab/>
              <w:t>v. (3</w:t>
            </w:r>
            <w:r w:rsidR="002E4878" w:rsidRPr="00E67CE7">
              <w:rPr>
                <w:sz w:val="20"/>
                <w:szCs w:val="20"/>
                <w:lang w:val="en-US"/>
              </w:rPr>
              <w:t>8930</w:t>
            </w:r>
            <w:r w:rsidRPr="00E67CE7">
              <w:rPr>
                <w:sz w:val="20"/>
                <w:szCs w:val="20"/>
                <w:lang w:val="en-US"/>
              </w:rPr>
              <w:t>)</w:t>
            </w:r>
          </w:p>
          <w:p w:rsidR="003C30B7" w:rsidRPr="00E67CE7" w:rsidRDefault="003C30B7" w:rsidP="003C30B7">
            <w:pPr>
              <w:tabs>
                <w:tab w:val="left" w:pos="-1440"/>
                <w:tab w:val="left" w:pos="-720"/>
              </w:tabs>
              <w:rPr>
                <w:sz w:val="20"/>
                <w:szCs w:val="20"/>
                <w:lang w:val="en-US"/>
              </w:rPr>
            </w:pPr>
          </w:p>
          <w:p w:rsidR="003C30B7" w:rsidRPr="00E67CE7" w:rsidRDefault="00021909" w:rsidP="003C30B7">
            <w:pPr>
              <w:tabs>
                <w:tab w:val="left" w:pos="-1440"/>
                <w:tab w:val="left" w:pos="-720"/>
              </w:tabs>
              <w:rPr>
                <w:b/>
                <w:sz w:val="20"/>
                <w:szCs w:val="20"/>
                <w:lang w:val="en-US"/>
              </w:rPr>
            </w:pPr>
            <w:r w:rsidRPr="00E67CE7">
              <w:rPr>
                <w:b/>
                <w:sz w:val="20"/>
                <w:szCs w:val="20"/>
                <w:lang w:val="en-US"/>
              </w:rPr>
              <w:t>Her Majesty the Queen</w:t>
            </w:r>
            <w:r w:rsidR="003C30B7" w:rsidRPr="00E67CE7">
              <w:rPr>
                <w:sz w:val="20"/>
                <w:szCs w:val="20"/>
                <w:lang w:val="en-US"/>
              </w:rPr>
              <w:t xml:space="preserve"> </w:t>
            </w:r>
            <w:r w:rsidR="003C30B7" w:rsidRPr="00E67CE7">
              <w:rPr>
                <w:b/>
                <w:sz w:val="20"/>
                <w:szCs w:val="20"/>
                <w:lang w:val="en-US"/>
              </w:rPr>
              <w:t>(Ont.)</w:t>
            </w:r>
          </w:p>
          <w:p w:rsidR="003C30B7" w:rsidRPr="00E67CE7" w:rsidRDefault="003C30B7" w:rsidP="003C30B7">
            <w:pPr>
              <w:tabs>
                <w:tab w:val="left" w:pos="-1440"/>
                <w:tab w:val="left" w:pos="-720"/>
              </w:tabs>
              <w:rPr>
                <w:sz w:val="20"/>
                <w:szCs w:val="20"/>
              </w:rPr>
            </w:pPr>
            <w:r w:rsidRPr="00E67CE7">
              <w:rPr>
                <w:sz w:val="20"/>
                <w:szCs w:val="20"/>
                <w:lang w:val="en-US"/>
              </w:rPr>
              <w:tab/>
            </w:r>
            <w:r w:rsidR="00F11434" w:rsidRPr="00E67CE7">
              <w:rPr>
                <w:sz w:val="20"/>
                <w:szCs w:val="20"/>
                <w:lang w:val="en-US"/>
              </w:rPr>
              <w:t>Mathews, Lisa</w:t>
            </w:r>
          </w:p>
          <w:p w:rsidR="003C30B7" w:rsidRPr="00E67CE7" w:rsidRDefault="003C30B7" w:rsidP="003C30B7">
            <w:pPr>
              <w:tabs>
                <w:tab w:val="left" w:pos="-1440"/>
                <w:tab w:val="left" w:pos="-720"/>
              </w:tabs>
              <w:rPr>
                <w:sz w:val="20"/>
                <w:szCs w:val="20"/>
              </w:rPr>
            </w:pPr>
            <w:r w:rsidRPr="00E67CE7">
              <w:rPr>
                <w:sz w:val="20"/>
                <w:szCs w:val="20"/>
              </w:rPr>
              <w:tab/>
            </w:r>
            <w:r w:rsidR="00F11434" w:rsidRPr="00E67CE7">
              <w:rPr>
                <w:sz w:val="20"/>
                <w:szCs w:val="20"/>
              </w:rPr>
              <w:t>Public Prosecution Service of Canada</w:t>
            </w:r>
          </w:p>
          <w:p w:rsidR="003C30B7" w:rsidRPr="00E67CE7" w:rsidRDefault="003C30B7" w:rsidP="003C30B7">
            <w:pPr>
              <w:tabs>
                <w:tab w:val="left" w:pos="-1440"/>
                <w:tab w:val="left" w:pos="-720"/>
              </w:tabs>
              <w:rPr>
                <w:sz w:val="20"/>
                <w:szCs w:val="20"/>
              </w:rPr>
            </w:pPr>
          </w:p>
          <w:p w:rsidR="003C30B7" w:rsidRPr="00E67CE7" w:rsidRDefault="003C30B7" w:rsidP="003C30B7">
            <w:pPr>
              <w:rPr>
                <w:sz w:val="20"/>
                <w:szCs w:val="20"/>
              </w:rPr>
            </w:pPr>
            <w:r w:rsidRPr="00E67CE7">
              <w:rPr>
                <w:sz w:val="20"/>
                <w:szCs w:val="20"/>
              </w:rPr>
              <w:t xml:space="preserve">FILING DATE: </w:t>
            </w:r>
            <w:r w:rsidR="002E4878" w:rsidRPr="00E67CE7">
              <w:rPr>
                <w:sz w:val="20"/>
                <w:szCs w:val="20"/>
              </w:rPr>
              <w:t>November</w:t>
            </w:r>
            <w:r w:rsidRPr="00E67CE7">
              <w:rPr>
                <w:sz w:val="20"/>
                <w:szCs w:val="20"/>
              </w:rPr>
              <w:t xml:space="preserve"> 2</w:t>
            </w:r>
            <w:r w:rsidR="002E4878" w:rsidRPr="00E67CE7">
              <w:rPr>
                <w:sz w:val="20"/>
                <w:szCs w:val="20"/>
              </w:rPr>
              <w:t>7</w:t>
            </w:r>
            <w:r w:rsidRPr="00E67CE7">
              <w:rPr>
                <w:sz w:val="20"/>
                <w:szCs w:val="20"/>
              </w:rPr>
              <w:t>, 2019</w:t>
            </w:r>
          </w:p>
          <w:p w:rsidR="003C30B7" w:rsidRPr="00E67CE7" w:rsidRDefault="002D63FD" w:rsidP="003C30B7">
            <w:pPr>
              <w:rPr>
                <w:b/>
                <w:sz w:val="20"/>
                <w:szCs w:val="20"/>
                <w:lang w:val="en-US"/>
              </w:rPr>
            </w:pPr>
            <w:r>
              <w:rPr>
                <w:sz w:val="20"/>
                <w:szCs w:val="20"/>
                <w:lang w:val="fr-CA"/>
              </w:rPr>
              <w:pict>
                <v:rect id="_x0000_i1049" style="width:108pt;height:1pt" o:hrpct="0" o:hralign="center" o:hrstd="t" o:hrnoshade="t" o:hr="t" fillcolor="black [3213]" stroked="f"/>
              </w:pict>
            </w:r>
          </w:p>
        </w:tc>
        <w:tc>
          <w:tcPr>
            <w:tcW w:w="1181" w:type="dxa"/>
            <w:shd w:val="clear" w:color="auto" w:fill="auto"/>
          </w:tcPr>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tc>
        <w:tc>
          <w:tcPr>
            <w:tcW w:w="4320" w:type="dxa"/>
            <w:shd w:val="clear" w:color="auto" w:fill="auto"/>
          </w:tcPr>
          <w:p w:rsidR="003C30B7" w:rsidRPr="00E67CE7" w:rsidRDefault="005C50B4" w:rsidP="003C30B7">
            <w:pPr>
              <w:rPr>
                <w:b/>
                <w:sz w:val="20"/>
                <w:szCs w:val="20"/>
                <w:lang w:val="fr-CA"/>
              </w:rPr>
            </w:pPr>
            <w:r w:rsidRPr="00E67CE7">
              <w:rPr>
                <w:b/>
                <w:sz w:val="20"/>
                <w:szCs w:val="20"/>
                <w:lang w:val="fr-CA"/>
              </w:rPr>
              <w:t>Frédéric Seigneur</w:t>
            </w:r>
          </w:p>
          <w:p w:rsidR="003C30B7" w:rsidRPr="00E67CE7" w:rsidRDefault="003C30B7" w:rsidP="003C30B7">
            <w:pPr>
              <w:tabs>
                <w:tab w:val="left" w:pos="-1440"/>
                <w:tab w:val="left" w:pos="-720"/>
              </w:tabs>
              <w:rPr>
                <w:sz w:val="20"/>
                <w:szCs w:val="20"/>
                <w:lang w:val="fr-CA"/>
              </w:rPr>
            </w:pPr>
            <w:r w:rsidRPr="00E67CE7">
              <w:rPr>
                <w:sz w:val="20"/>
                <w:szCs w:val="20"/>
                <w:lang w:val="fr-CA"/>
              </w:rPr>
              <w:tab/>
            </w:r>
            <w:r w:rsidR="005C50B4" w:rsidRPr="00E67CE7">
              <w:rPr>
                <w:sz w:val="20"/>
                <w:szCs w:val="20"/>
                <w:lang w:val="fr-CA"/>
              </w:rPr>
              <w:t>Boivin, Pierre</w:t>
            </w:r>
          </w:p>
          <w:p w:rsidR="003C30B7" w:rsidRPr="00E67CE7" w:rsidRDefault="003C30B7" w:rsidP="003C30B7">
            <w:pPr>
              <w:tabs>
                <w:tab w:val="left" w:pos="-1440"/>
                <w:tab w:val="left" w:pos="-720"/>
              </w:tabs>
              <w:rPr>
                <w:sz w:val="20"/>
                <w:szCs w:val="20"/>
                <w:lang w:val="fr-CA"/>
              </w:rPr>
            </w:pPr>
            <w:r w:rsidRPr="00E67CE7">
              <w:rPr>
                <w:sz w:val="20"/>
                <w:szCs w:val="20"/>
                <w:lang w:val="fr-CA"/>
              </w:rPr>
              <w:tab/>
            </w:r>
            <w:r w:rsidR="005C50B4" w:rsidRPr="00E67CE7">
              <w:rPr>
                <w:sz w:val="20"/>
                <w:szCs w:val="20"/>
                <w:lang w:val="fr-CA"/>
              </w:rPr>
              <w:t>Kugler Kandestin s.e.n.c.r.l.</w:t>
            </w:r>
          </w:p>
          <w:p w:rsidR="003C30B7" w:rsidRPr="00E67CE7" w:rsidRDefault="003C30B7" w:rsidP="003C30B7">
            <w:pPr>
              <w:tabs>
                <w:tab w:val="left" w:pos="-1440"/>
                <w:tab w:val="left" w:pos="-720"/>
              </w:tabs>
              <w:rPr>
                <w:sz w:val="20"/>
                <w:szCs w:val="20"/>
                <w:lang w:val="fr-CA"/>
              </w:rPr>
            </w:pPr>
          </w:p>
          <w:p w:rsidR="003C30B7" w:rsidRPr="00E67CE7" w:rsidRDefault="003C30B7" w:rsidP="003C30B7">
            <w:pPr>
              <w:tabs>
                <w:tab w:val="left" w:pos="-1440"/>
                <w:tab w:val="left" w:pos="-720"/>
              </w:tabs>
              <w:rPr>
                <w:sz w:val="20"/>
                <w:szCs w:val="20"/>
                <w:lang w:val="fr-CA"/>
              </w:rPr>
            </w:pPr>
            <w:r w:rsidRPr="00E67CE7">
              <w:rPr>
                <w:sz w:val="20"/>
                <w:szCs w:val="20"/>
                <w:lang w:val="fr-CA"/>
              </w:rPr>
              <w:tab/>
            </w:r>
            <w:r w:rsidR="005C50B4" w:rsidRPr="00E67CE7">
              <w:rPr>
                <w:sz w:val="20"/>
                <w:szCs w:val="20"/>
                <w:lang w:val="fr-CA"/>
              </w:rPr>
              <w:t>c</w:t>
            </w:r>
            <w:r w:rsidRPr="00E67CE7">
              <w:rPr>
                <w:sz w:val="20"/>
                <w:szCs w:val="20"/>
                <w:lang w:val="fr-CA"/>
              </w:rPr>
              <w:t>. (3</w:t>
            </w:r>
            <w:r w:rsidR="005C50B4" w:rsidRPr="00E67CE7">
              <w:rPr>
                <w:sz w:val="20"/>
                <w:szCs w:val="20"/>
                <w:lang w:val="fr-CA"/>
              </w:rPr>
              <w:t>8931</w:t>
            </w:r>
            <w:r w:rsidRPr="00E67CE7">
              <w:rPr>
                <w:sz w:val="20"/>
                <w:szCs w:val="20"/>
                <w:lang w:val="fr-CA"/>
              </w:rPr>
              <w:t>)</w:t>
            </w:r>
          </w:p>
          <w:p w:rsidR="003C30B7" w:rsidRPr="00E67CE7" w:rsidRDefault="003C30B7" w:rsidP="003C30B7">
            <w:pPr>
              <w:tabs>
                <w:tab w:val="left" w:pos="-1440"/>
                <w:tab w:val="left" w:pos="-720"/>
              </w:tabs>
              <w:rPr>
                <w:sz w:val="20"/>
                <w:szCs w:val="20"/>
                <w:lang w:val="fr-CA"/>
              </w:rPr>
            </w:pPr>
          </w:p>
          <w:p w:rsidR="003C30B7" w:rsidRPr="00E67CE7" w:rsidRDefault="005C50B4" w:rsidP="003C30B7">
            <w:pPr>
              <w:tabs>
                <w:tab w:val="left" w:pos="-1440"/>
                <w:tab w:val="left" w:pos="-720"/>
              </w:tabs>
              <w:rPr>
                <w:b/>
                <w:sz w:val="20"/>
                <w:szCs w:val="20"/>
                <w:lang w:val="fr-CA"/>
              </w:rPr>
            </w:pPr>
            <w:r w:rsidRPr="00E67CE7">
              <w:rPr>
                <w:b/>
                <w:sz w:val="20"/>
                <w:szCs w:val="20"/>
                <w:lang w:val="fr-CA"/>
              </w:rPr>
              <w:t xml:space="preserve">Netflix International B.V., et al. </w:t>
            </w:r>
            <w:r w:rsidR="003C30B7" w:rsidRPr="00E67CE7">
              <w:rPr>
                <w:b/>
                <w:sz w:val="20"/>
                <w:szCs w:val="20"/>
                <w:lang w:val="fr-CA"/>
              </w:rPr>
              <w:t>(</w:t>
            </w:r>
            <w:r w:rsidRPr="00E67CE7">
              <w:rPr>
                <w:b/>
                <w:sz w:val="20"/>
                <w:szCs w:val="20"/>
                <w:lang w:val="fr-CA"/>
              </w:rPr>
              <w:t>Qc</w:t>
            </w:r>
            <w:r w:rsidR="003C30B7" w:rsidRPr="00E67CE7">
              <w:rPr>
                <w:b/>
                <w:sz w:val="20"/>
                <w:szCs w:val="20"/>
                <w:lang w:val="fr-CA"/>
              </w:rPr>
              <w:t>)</w:t>
            </w:r>
          </w:p>
          <w:p w:rsidR="003C30B7" w:rsidRPr="00E67CE7" w:rsidRDefault="003C30B7" w:rsidP="003C30B7">
            <w:pPr>
              <w:tabs>
                <w:tab w:val="left" w:pos="-1440"/>
                <w:tab w:val="left" w:pos="-720"/>
              </w:tabs>
              <w:rPr>
                <w:sz w:val="20"/>
                <w:szCs w:val="20"/>
                <w:lang w:val="fr-CA"/>
              </w:rPr>
            </w:pPr>
            <w:r w:rsidRPr="00E67CE7">
              <w:rPr>
                <w:sz w:val="20"/>
                <w:szCs w:val="20"/>
                <w:lang w:val="fr-CA"/>
              </w:rPr>
              <w:tab/>
            </w:r>
            <w:r w:rsidR="001A56F9" w:rsidRPr="00E67CE7">
              <w:rPr>
                <w:sz w:val="20"/>
                <w:szCs w:val="20"/>
                <w:lang w:val="fr-CA"/>
              </w:rPr>
              <w:t>Elbaz, Sidney</w:t>
            </w:r>
          </w:p>
          <w:p w:rsidR="003C30B7" w:rsidRPr="00E67CE7" w:rsidRDefault="003C30B7" w:rsidP="003C30B7">
            <w:pPr>
              <w:tabs>
                <w:tab w:val="left" w:pos="-1440"/>
                <w:tab w:val="left" w:pos="-720"/>
              </w:tabs>
              <w:rPr>
                <w:sz w:val="20"/>
                <w:szCs w:val="20"/>
                <w:lang w:val="fr-CA"/>
              </w:rPr>
            </w:pPr>
            <w:r w:rsidRPr="00E67CE7">
              <w:rPr>
                <w:sz w:val="20"/>
                <w:szCs w:val="20"/>
                <w:lang w:val="fr-CA"/>
              </w:rPr>
              <w:tab/>
            </w:r>
            <w:proofErr w:type="spellStart"/>
            <w:r w:rsidR="001A56F9" w:rsidRPr="00E67CE7">
              <w:rPr>
                <w:sz w:val="20"/>
                <w:szCs w:val="20"/>
                <w:lang w:val="fr-CA"/>
              </w:rPr>
              <w:t>McMillan</w:t>
            </w:r>
            <w:proofErr w:type="spellEnd"/>
            <w:r w:rsidR="001A56F9" w:rsidRPr="00E67CE7">
              <w:rPr>
                <w:sz w:val="20"/>
                <w:szCs w:val="20"/>
                <w:lang w:val="fr-CA"/>
              </w:rPr>
              <w:t xml:space="preserve"> LLP</w:t>
            </w:r>
          </w:p>
          <w:p w:rsidR="003C30B7" w:rsidRPr="00E67CE7" w:rsidRDefault="003C30B7" w:rsidP="003C30B7">
            <w:pPr>
              <w:tabs>
                <w:tab w:val="left" w:pos="-1440"/>
                <w:tab w:val="left" w:pos="-720"/>
              </w:tabs>
              <w:rPr>
                <w:sz w:val="20"/>
                <w:szCs w:val="20"/>
                <w:lang w:val="fr-CA"/>
              </w:rPr>
            </w:pPr>
          </w:p>
          <w:p w:rsidR="003C30B7" w:rsidRPr="00E67CE7" w:rsidRDefault="003C30B7" w:rsidP="003C30B7">
            <w:pPr>
              <w:rPr>
                <w:sz w:val="20"/>
                <w:szCs w:val="20"/>
                <w:lang w:val="fr-CA"/>
              </w:rPr>
            </w:pPr>
            <w:r w:rsidRPr="00E67CE7">
              <w:rPr>
                <w:sz w:val="20"/>
                <w:szCs w:val="20"/>
                <w:lang w:val="fr-CA"/>
              </w:rPr>
              <w:t>DATE</w:t>
            </w:r>
            <w:r w:rsidR="005C50B4" w:rsidRPr="00E67CE7">
              <w:rPr>
                <w:sz w:val="20"/>
                <w:szCs w:val="20"/>
                <w:lang w:val="fr-CA"/>
              </w:rPr>
              <w:t xml:space="preserve"> DE PRODUCTION </w:t>
            </w:r>
            <w:r w:rsidRPr="00E67CE7">
              <w:rPr>
                <w:sz w:val="20"/>
                <w:szCs w:val="20"/>
                <w:lang w:val="fr-CA"/>
              </w:rPr>
              <w:t xml:space="preserve">: </w:t>
            </w:r>
            <w:r w:rsidR="005C50B4" w:rsidRPr="00E67CE7">
              <w:rPr>
                <w:sz w:val="20"/>
                <w:szCs w:val="20"/>
                <w:lang w:val="fr-CA"/>
              </w:rPr>
              <w:t>le 2 décembre</w:t>
            </w:r>
            <w:r w:rsidRPr="00E67CE7">
              <w:rPr>
                <w:sz w:val="20"/>
                <w:szCs w:val="20"/>
                <w:lang w:val="fr-CA"/>
              </w:rPr>
              <w:t xml:space="preserve"> 2019</w:t>
            </w:r>
          </w:p>
          <w:p w:rsidR="003C30B7" w:rsidRPr="00E67CE7" w:rsidRDefault="002D63FD" w:rsidP="003C30B7">
            <w:pPr>
              <w:rPr>
                <w:b/>
                <w:sz w:val="20"/>
                <w:szCs w:val="20"/>
                <w:lang w:val="en-US"/>
              </w:rPr>
            </w:pPr>
            <w:r>
              <w:rPr>
                <w:sz w:val="20"/>
                <w:szCs w:val="20"/>
                <w:lang w:val="fr-CA"/>
              </w:rPr>
              <w:pict>
                <v:rect id="_x0000_i1050" style="width:108pt;height:1pt" o:hrpct="0" o:hralign="center" o:hrstd="t" o:hrnoshade="t" o:hr="t" fillcolor="black [3213]" stroked="f"/>
              </w:pict>
            </w:r>
          </w:p>
        </w:tc>
      </w:tr>
      <w:tr w:rsidR="003C30B7" w:rsidRPr="00E67CE7" w:rsidTr="003B3977">
        <w:tc>
          <w:tcPr>
            <w:tcW w:w="4320" w:type="dxa"/>
            <w:shd w:val="clear" w:color="auto" w:fill="auto"/>
          </w:tcPr>
          <w:p w:rsidR="003C30B7" w:rsidRPr="00E67CE7" w:rsidRDefault="0033585B" w:rsidP="003C30B7">
            <w:pPr>
              <w:rPr>
                <w:b/>
                <w:sz w:val="20"/>
                <w:szCs w:val="20"/>
                <w:lang w:val="en-US"/>
              </w:rPr>
            </w:pPr>
            <w:r w:rsidRPr="00E67CE7">
              <w:rPr>
                <w:b/>
                <w:sz w:val="20"/>
                <w:szCs w:val="20"/>
                <w:lang w:val="en-US"/>
              </w:rPr>
              <w:t>Telecon Inc.</w:t>
            </w:r>
          </w:p>
          <w:p w:rsidR="003C30B7" w:rsidRPr="00E67CE7" w:rsidRDefault="003C30B7" w:rsidP="003C30B7">
            <w:pPr>
              <w:tabs>
                <w:tab w:val="left" w:pos="-1440"/>
                <w:tab w:val="left" w:pos="-720"/>
              </w:tabs>
              <w:rPr>
                <w:sz w:val="20"/>
                <w:szCs w:val="20"/>
                <w:lang w:val="en-US"/>
              </w:rPr>
            </w:pPr>
            <w:r w:rsidRPr="00E67CE7">
              <w:rPr>
                <w:sz w:val="20"/>
                <w:szCs w:val="20"/>
                <w:lang w:val="en-US"/>
              </w:rPr>
              <w:tab/>
            </w:r>
            <w:r w:rsidR="0033585B" w:rsidRPr="00E67CE7">
              <w:rPr>
                <w:sz w:val="20"/>
                <w:szCs w:val="20"/>
                <w:lang w:val="en-US"/>
              </w:rPr>
              <w:t>Boyle, Nancy</w:t>
            </w:r>
          </w:p>
          <w:p w:rsidR="003C30B7" w:rsidRPr="00E67CE7" w:rsidRDefault="003C30B7" w:rsidP="003C30B7">
            <w:pPr>
              <w:tabs>
                <w:tab w:val="left" w:pos="-1440"/>
                <w:tab w:val="left" w:pos="-720"/>
              </w:tabs>
              <w:rPr>
                <w:sz w:val="20"/>
                <w:szCs w:val="20"/>
                <w:lang w:val="en-US"/>
              </w:rPr>
            </w:pPr>
            <w:r w:rsidRPr="00E67CE7">
              <w:rPr>
                <w:sz w:val="20"/>
                <w:szCs w:val="20"/>
                <w:lang w:val="en-US"/>
              </w:rPr>
              <w:tab/>
            </w:r>
            <w:r w:rsidR="0033585B" w:rsidRPr="00E67CE7">
              <w:rPr>
                <w:sz w:val="20"/>
                <w:szCs w:val="20"/>
                <w:lang w:val="en-US"/>
              </w:rPr>
              <w:t>BCF s.e.n.c.r.l.</w:t>
            </w:r>
          </w:p>
          <w:p w:rsidR="003C30B7" w:rsidRPr="00E67CE7" w:rsidRDefault="003C30B7" w:rsidP="003C30B7">
            <w:pPr>
              <w:tabs>
                <w:tab w:val="left" w:pos="-1440"/>
                <w:tab w:val="left" w:pos="-720"/>
              </w:tabs>
              <w:rPr>
                <w:sz w:val="20"/>
                <w:szCs w:val="20"/>
                <w:lang w:val="en-US"/>
              </w:rPr>
            </w:pPr>
          </w:p>
          <w:p w:rsidR="003C30B7" w:rsidRPr="00E67CE7" w:rsidRDefault="003C30B7" w:rsidP="003C30B7">
            <w:pPr>
              <w:tabs>
                <w:tab w:val="left" w:pos="-1440"/>
                <w:tab w:val="left" w:pos="-720"/>
              </w:tabs>
              <w:rPr>
                <w:sz w:val="20"/>
                <w:szCs w:val="20"/>
                <w:lang w:val="en-US"/>
              </w:rPr>
            </w:pPr>
            <w:r w:rsidRPr="00E67CE7">
              <w:rPr>
                <w:sz w:val="20"/>
                <w:szCs w:val="20"/>
                <w:lang w:val="en-US"/>
              </w:rPr>
              <w:tab/>
              <w:t>v. (3</w:t>
            </w:r>
            <w:r w:rsidR="00E14827" w:rsidRPr="00E67CE7">
              <w:rPr>
                <w:sz w:val="20"/>
                <w:szCs w:val="20"/>
                <w:lang w:val="en-US"/>
              </w:rPr>
              <w:t>8934</w:t>
            </w:r>
            <w:r w:rsidRPr="00E67CE7">
              <w:rPr>
                <w:sz w:val="20"/>
                <w:szCs w:val="20"/>
                <w:lang w:val="en-US"/>
              </w:rPr>
              <w:t>)</w:t>
            </w:r>
          </w:p>
          <w:p w:rsidR="003C30B7" w:rsidRPr="00E67CE7" w:rsidRDefault="003C30B7" w:rsidP="003C30B7">
            <w:pPr>
              <w:tabs>
                <w:tab w:val="left" w:pos="-1440"/>
                <w:tab w:val="left" w:pos="-720"/>
              </w:tabs>
              <w:rPr>
                <w:sz w:val="20"/>
                <w:szCs w:val="20"/>
                <w:lang w:val="en-US"/>
              </w:rPr>
            </w:pPr>
          </w:p>
          <w:p w:rsidR="003C30B7" w:rsidRPr="00E67CE7" w:rsidRDefault="0033585B" w:rsidP="003C30B7">
            <w:pPr>
              <w:tabs>
                <w:tab w:val="left" w:pos="-1440"/>
                <w:tab w:val="left" w:pos="-720"/>
              </w:tabs>
              <w:rPr>
                <w:b/>
                <w:sz w:val="20"/>
                <w:szCs w:val="20"/>
                <w:lang w:val="en-US"/>
              </w:rPr>
            </w:pPr>
            <w:r w:rsidRPr="00E67CE7">
              <w:rPr>
                <w:b/>
                <w:sz w:val="20"/>
                <w:szCs w:val="20"/>
                <w:lang w:val="en-US"/>
              </w:rPr>
              <w:t xml:space="preserve">International Brotherhood of Electrical Workers, Local Union No. 213 </w:t>
            </w:r>
            <w:r w:rsidR="003C30B7" w:rsidRPr="00E67CE7">
              <w:rPr>
                <w:b/>
                <w:sz w:val="20"/>
                <w:szCs w:val="20"/>
                <w:lang w:val="en-US"/>
              </w:rPr>
              <w:t>(</w:t>
            </w:r>
            <w:r w:rsidR="00E14827" w:rsidRPr="00E67CE7">
              <w:rPr>
                <w:b/>
                <w:sz w:val="20"/>
                <w:szCs w:val="20"/>
                <w:lang w:val="en-US"/>
              </w:rPr>
              <w:t>F.C</w:t>
            </w:r>
            <w:r w:rsidR="003C30B7" w:rsidRPr="00E67CE7">
              <w:rPr>
                <w:b/>
                <w:sz w:val="20"/>
                <w:szCs w:val="20"/>
                <w:lang w:val="en-US"/>
              </w:rPr>
              <w:t>.)</w:t>
            </w:r>
          </w:p>
          <w:p w:rsidR="003C30B7" w:rsidRPr="00E67CE7" w:rsidRDefault="003C30B7" w:rsidP="003C30B7">
            <w:pPr>
              <w:tabs>
                <w:tab w:val="left" w:pos="-1440"/>
                <w:tab w:val="left" w:pos="-720"/>
              </w:tabs>
              <w:rPr>
                <w:sz w:val="20"/>
                <w:szCs w:val="20"/>
              </w:rPr>
            </w:pPr>
            <w:r w:rsidRPr="00E67CE7">
              <w:rPr>
                <w:sz w:val="20"/>
                <w:szCs w:val="20"/>
                <w:lang w:val="en-US"/>
              </w:rPr>
              <w:tab/>
            </w:r>
            <w:r w:rsidR="006F10E6" w:rsidRPr="00E67CE7">
              <w:rPr>
                <w:sz w:val="20"/>
                <w:szCs w:val="20"/>
                <w:lang w:val="en-US"/>
              </w:rPr>
              <w:t>McGrady, Q.C., Leo</w:t>
            </w:r>
          </w:p>
          <w:p w:rsidR="003C30B7" w:rsidRPr="00E67CE7" w:rsidRDefault="003C30B7" w:rsidP="003C30B7">
            <w:pPr>
              <w:tabs>
                <w:tab w:val="left" w:pos="-1440"/>
                <w:tab w:val="left" w:pos="-720"/>
              </w:tabs>
              <w:rPr>
                <w:sz w:val="20"/>
                <w:szCs w:val="20"/>
              </w:rPr>
            </w:pPr>
            <w:r w:rsidRPr="00E67CE7">
              <w:rPr>
                <w:sz w:val="20"/>
                <w:szCs w:val="20"/>
              </w:rPr>
              <w:tab/>
            </w:r>
            <w:r w:rsidR="006F10E6" w:rsidRPr="00E67CE7">
              <w:rPr>
                <w:sz w:val="20"/>
                <w:szCs w:val="20"/>
              </w:rPr>
              <w:t>McGrady &amp; Company</w:t>
            </w:r>
          </w:p>
          <w:p w:rsidR="003C30B7" w:rsidRPr="00E67CE7" w:rsidRDefault="003C30B7" w:rsidP="003C30B7">
            <w:pPr>
              <w:tabs>
                <w:tab w:val="left" w:pos="-1440"/>
                <w:tab w:val="left" w:pos="-720"/>
              </w:tabs>
              <w:rPr>
                <w:sz w:val="20"/>
                <w:szCs w:val="20"/>
              </w:rPr>
            </w:pPr>
          </w:p>
          <w:p w:rsidR="003C30B7" w:rsidRPr="00E67CE7" w:rsidRDefault="003C30B7" w:rsidP="003C30B7">
            <w:pPr>
              <w:rPr>
                <w:sz w:val="20"/>
                <w:szCs w:val="20"/>
              </w:rPr>
            </w:pPr>
            <w:r w:rsidRPr="00E67CE7">
              <w:rPr>
                <w:sz w:val="20"/>
                <w:szCs w:val="20"/>
              </w:rPr>
              <w:t xml:space="preserve">FILING DATE: </w:t>
            </w:r>
            <w:r w:rsidR="00E14827" w:rsidRPr="00E67CE7">
              <w:rPr>
                <w:sz w:val="20"/>
                <w:szCs w:val="20"/>
              </w:rPr>
              <w:t>November</w:t>
            </w:r>
            <w:r w:rsidRPr="00E67CE7">
              <w:rPr>
                <w:sz w:val="20"/>
                <w:szCs w:val="20"/>
              </w:rPr>
              <w:t xml:space="preserve"> 2</w:t>
            </w:r>
            <w:r w:rsidR="00E14827" w:rsidRPr="00E67CE7">
              <w:rPr>
                <w:sz w:val="20"/>
                <w:szCs w:val="20"/>
              </w:rPr>
              <w:t>9</w:t>
            </w:r>
            <w:r w:rsidRPr="00E67CE7">
              <w:rPr>
                <w:sz w:val="20"/>
                <w:szCs w:val="20"/>
              </w:rPr>
              <w:t>, 2019</w:t>
            </w:r>
          </w:p>
          <w:p w:rsidR="003C30B7" w:rsidRPr="00E67CE7" w:rsidRDefault="002D63FD" w:rsidP="003C30B7">
            <w:pPr>
              <w:rPr>
                <w:b/>
                <w:sz w:val="20"/>
                <w:szCs w:val="20"/>
                <w:lang w:val="en-US"/>
              </w:rPr>
            </w:pPr>
            <w:r>
              <w:rPr>
                <w:sz w:val="20"/>
                <w:szCs w:val="20"/>
                <w:lang w:val="fr-CA"/>
              </w:rPr>
              <w:pict>
                <v:rect id="_x0000_i1051" style="width:108pt;height:1pt" o:hrpct="0" o:hralign="center" o:hrstd="t" o:hrnoshade="t" o:hr="t" fillcolor="black [3213]" stroked="f"/>
              </w:pict>
            </w:r>
          </w:p>
        </w:tc>
        <w:tc>
          <w:tcPr>
            <w:tcW w:w="1181" w:type="dxa"/>
            <w:shd w:val="clear" w:color="auto" w:fill="auto"/>
          </w:tcPr>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p w:rsidR="00D7480C" w:rsidRPr="00E67CE7" w:rsidRDefault="00D7480C" w:rsidP="00242AEE">
            <w:pPr>
              <w:jc w:val="center"/>
              <w:rPr>
                <w:sz w:val="20"/>
                <w:szCs w:val="20"/>
                <w:lang w:val="fr-CA"/>
              </w:rPr>
            </w:pPr>
          </w:p>
          <w:p w:rsidR="003C30B7" w:rsidRPr="00E67CE7" w:rsidRDefault="003C30B7" w:rsidP="00242AEE">
            <w:pPr>
              <w:jc w:val="center"/>
              <w:rPr>
                <w:sz w:val="20"/>
                <w:szCs w:val="20"/>
                <w:lang w:val="fr-CA"/>
              </w:rPr>
            </w:pPr>
          </w:p>
          <w:p w:rsidR="003C30B7" w:rsidRPr="00E67CE7" w:rsidRDefault="003C30B7" w:rsidP="00242AEE">
            <w:pPr>
              <w:jc w:val="center"/>
              <w:rPr>
                <w:sz w:val="20"/>
                <w:szCs w:val="20"/>
                <w:lang w:val="fr-CA"/>
              </w:rPr>
            </w:pPr>
          </w:p>
        </w:tc>
        <w:tc>
          <w:tcPr>
            <w:tcW w:w="4320" w:type="dxa"/>
            <w:shd w:val="clear" w:color="auto" w:fill="auto"/>
          </w:tcPr>
          <w:p w:rsidR="003C30B7" w:rsidRPr="00E67CE7" w:rsidRDefault="003C30B7" w:rsidP="003C30B7">
            <w:pPr>
              <w:rPr>
                <w:b/>
                <w:sz w:val="20"/>
                <w:szCs w:val="20"/>
                <w:lang w:val="en-US"/>
              </w:rPr>
            </w:pPr>
          </w:p>
        </w:tc>
      </w:tr>
    </w:tbl>
    <w:p w:rsidR="00D31809" w:rsidRPr="00E67CE7" w:rsidRDefault="00D31809" w:rsidP="0095096B">
      <w:pPr>
        <w:tabs>
          <w:tab w:val="right" w:pos="9360"/>
        </w:tabs>
        <w:rPr>
          <w:sz w:val="20"/>
          <w:szCs w:val="20"/>
          <w:lang w:val="fr-CA"/>
        </w:rPr>
      </w:pPr>
    </w:p>
    <w:p w:rsidR="00C353E5" w:rsidRPr="00E67CE7" w:rsidRDefault="00C353E5" w:rsidP="0095096B">
      <w:pPr>
        <w:tabs>
          <w:tab w:val="right" w:pos="9360"/>
        </w:tabs>
        <w:rPr>
          <w:sz w:val="20"/>
          <w:szCs w:val="20"/>
          <w:lang w:val="fr-CA"/>
        </w:rPr>
      </w:pPr>
    </w:p>
    <w:p w:rsidR="00C01FCB" w:rsidRPr="00E67CE7" w:rsidRDefault="00C01FCB" w:rsidP="0095096B">
      <w:pPr>
        <w:tabs>
          <w:tab w:val="right" w:pos="9360"/>
        </w:tabs>
        <w:rPr>
          <w:sz w:val="20"/>
          <w:szCs w:val="20"/>
          <w:lang w:val="fr-CA"/>
        </w:rPr>
      </w:pPr>
    </w:p>
    <w:p w:rsidR="00242AEE" w:rsidRPr="00E67CE7" w:rsidRDefault="00242AEE" w:rsidP="0095096B">
      <w:pPr>
        <w:tabs>
          <w:tab w:val="right" w:pos="9360"/>
        </w:tabs>
        <w:rPr>
          <w:sz w:val="20"/>
          <w:szCs w:val="20"/>
          <w:lang w:val="fr-CA"/>
        </w:rPr>
        <w:sectPr w:rsidR="00242AEE" w:rsidRPr="00E67CE7"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67CE7" w:rsidRDefault="00DD0BDC" w:rsidP="00567602">
      <w:pPr>
        <w:pStyle w:val="Header1StyleE"/>
        <w:pBdr>
          <w:bottom w:val="single" w:sz="12" w:space="1" w:color="auto"/>
        </w:pBdr>
        <w:rPr>
          <w:lang w:val="fr-CA"/>
        </w:rPr>
      </w:pPr>
      <w:bookmarkStart w:id="1" w:name="_Toc26955512"/>
      <w:r w:rsidRPr="00E67CE7">
        <w:rPr>
          <w:lang w:val="fr-CA"/>
        </w:rPr>
        <w:t>Applications for leave submitted to the Court</w:t>
      </w:r>
      <w:r w:rsidR="000F2CA3" w:rsidRPr="00E67CE7">
        <w:rPr>
          <w:lang w:val="fr-CA"/>
        </w:rPr>
        <w:t xml:space="preserve"> </w:t>
      </w:r>
      <w:r w:rsidRPr="00E67CE7">
        <w:rPr>
          <w:lang w:val="fr-CA"/>
        </w:rPr>
        <w:t>since the last issue</w:t>
      </w:r>
      <w:r w:rsidR="000F2CA3" w:rsidRPr="00E67CE7">
        <w:rPr>
          <w:lang w:val="fr-CA"/>
        </w:rPr>
        <w:t xml:space="preserve"> </w:t>
      </w:r>
      <w:r w:rsidR="00271E1E" w:rsidRPr="00E67CE7">
        <w:rPr>
          <w:lang w:val="fr-CA"/>
        </w:rPr>
        <w:t xml:space="preserve">/ </w:t>
      </w:r>
      <w:r w:rsidRPr="00E67CE7">
        <w:rPr>
          <w:lang w:val="fr-CA"/>
        </w:rPr>
        <w:br/>
        <w:t xml:space="preserve">Demandes soumises à la </w:t>
      </w:r>
      <w:r w:rsidR="000C1D9D" w:rsidRPr="00E67CE7">
        <w:rPr>
          <w:lang w:val="fr-CA"/>
        </w:rPr>
        <w:t>C</w:t>
      </w:r>
      <w:r w:rsidRPr="00E67CE7">
        <w:rPr>
          <w:lang w:val="fr-CA"/>
        </w:rPr>
        <w:t>our depuis la dernière parution</w:t>
      </w:r>
      <w:bookmarkEnd w:id="1"/>
    </w:p>
    <w:p w:rsidR="00FB1DB6" w:rsidRPr="00E67CE7" w:rsidRDefault="00FB1DB6" w:rsidP="00FB1DB6">
      <w:pPr>
        <w:rPr>
          <w:sz w:val="20"/>
          <w:szCs w:val="20"/>
          <w:lang w:val="fr-CA" w:eastAsia="en-CA"/>
        </w:rPr>
      </w:pPr>
    </w:p>
    <w:p w:rsidR="00102792" w:rsidRPr="00E67CE7" w:rsidRDefault="00B715F4" w:rsidP="00102792">
      <w:pPr>
        <w:widowControl w:val="0"/>
        <w:rPr>
          <w:b/>
          <w:sz w:val="20"/>
          <w:szCs w:val="20"/>
          <w:lang w:val="fr-CA"/>
        </w:rPr>
      </w:pPr>
      <w:r w:rsidRPr="00E67CE7">
        <w:rPr>
          <w:b/>
          <w:sz w:val="20"/>
          <w:szCs w:val="20"/>
          <w:lang w:val="fr-CA"/>
        </w:rPr>
        <w:t>DECEMBER</w:t>
      </w:r>
      <w:r w:rsidR="00102792" w:rsidRPr="00E67CE7">
        <w:rPr>
          <w:b/>
          <w:sz w:val="20"/>
          <w:szCs w:val="20"/>
          <w:lang w:val="fr-CA"/>
        </w:rPr>
        <w:t xml:space="preserve"> 9, </w:t>
      </w:r>
      <w:r w:rsidR="0034657E" w:rsidRPr="00E67CE7">
        <w:rPr>
          <w:b/>
          <w:sz w:val="20"/>
          <w:szCs w:val="20"/>
          <w:lang w:val="fr-CA"/>
        </w:rPr>
        <w:t>2019</w:t>
      </w:r>
      <w:r w:rsidR="00102792" w:rsidRPr="00E67CE7">
        <w:rPr>
          <w:b/>
          <w:sz w:val="20"/>
          <w:szCs w:val="20"/>
          <w:lang w:val="fr-CA"/>
        </w:rPr>
        <w:t xml:space="preserve"> / LE 9 </w:t>
      </w:r>
      <w:r w:rsidRPr="00E67CE7">
        <w:rPr>
          <w:b/>
          <w:sz w:val="20"/>
          <w:szCs w:val="20"/>
          <w:lang w:val="fr-CA"/>
        </w:rPr>
        <w:t>DÉCEMBRE</w:t>
      </w:r>
      <w:r w:rsidR="00102792" w:rsidRPr="00E67CE7">
        <w:rPr>
          <w:b/>
          <w:sz w:val="20"/>
          <w:szCs w:val="20"/>
          <w:lang w:val="fr-CA"/>
        </w:rPr>
        <w:t xml:space="preserve"> </w:t>
      </w:r>
      <w:r w:rsidR="0034657E" w:rsidRPr="00E67CE7">
        <w:rPr>
          <w:b/>
          <w:sz w:val="20"/>
          <w:szCs w:val="20"/>
          <w:lang w:val="fr-CA"/>
        </w:rPr>
        <w:t>2019</w:t>
      </w:r>
    </w:p>
    <w:p w:rsidR="00215574" w:rsidRPr="00E67CE7" w:rsidRDefault="00215574" w:rsidP="00102792">
      <w:pPr>
        <w:widowControl w:val="0"/>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EB7BC7" w:rsidRPr="000F65AB" w:rsidTr="00482FF3">
        <w:trPr>
          <w:cantSplit/>
        </w:trPr>
        <w:tc>
          <w:tcPr>
            <w:tcW w:w="508" w:type="dxa"/>
          </w:tcPr>
          <w:p w:rsidR="00EB7BC7" w:rsidRPr="00E67CE7" w:rsidRDefault="00EB7BC7" w:rsidP="00385933">
            <w:pPr>
              <w:rPr>
                <w:sz w:val="20"/>
                <w:szCs w:val="20"/>
                <w:lang w:val="fr-CA"/>
              </w:rPr>
            </w:pPr>
          </w:p>
        </w:tc>
        <w:tc>
          <w:tcPr>
            <w:tcW w:w="810" w:type="dxa"/>
          </w:tcPr>
          <w:p w:rsidR="00EB7BC7" w:rsidRPr="00E67CE7" w:rsidRDefault="00EB7BC7" w:rsidP="00385933">
            <w:pPr>
              <w:rPr>
                <w:sz w:val="20"/>
                <w:szCs w:val="20"/>
                <w:lang w:val="fr-CA"/>
              </w:rPr>
            </w:pPr>
          </w:p>
        </w:tc>
        <w:tc>
          <w:tcPr>
            <w:tcW w:w="8258" w:type="dxa"/>
            <w:gridSpan w:val="3"/>
          </w:tcPr>
          <w:p w:rsidR="00EB7BC7" w:rsidRPr="00E67CE7" w:rsidRDefault="00EB7BC7" w:rsidP="00EB7BC7">
            <w:pPr>
              <w:widowControl w:val="0"/>
              <w:jc w:val="center"/>
              <w:rPr>
                <w:b/>
                <w:sz w:val="20"/>
                <w:szCs w:val="20"/>
              </w:rPr>
            </w:pPr>
            <w:r w:rsidRPr="00E67CE7">
              <w:rPr>
                <w:b/>
                <w:sz w:val="20"/>
                <w:szCs w:val="20"/>
              </w:rPr>
              <w:t>CORAM:  Chief Justice Wagner and Rowe and Kasirer JJ.</w:t>
            </w:r>
          </w:p>
          <w:p w:rsidR="00EB7BC7" w:rsidRPr="00E67CE7" w:rsidRDefault="00EB7BC7" w:rsidP="00EB7BC7">
            <w:pPr>
              <w:widowControl w:val="0"/>
              <w:jc w:val="center"/>
              <w:rPr>
                <w:sz w:val="20"/>
                <w:szCs w:val="20"/>
                <w:lang w:val="fr-CA"/>
              </w:rPr>
            </w:pPr>
            <w:r w:rsidRPr="00E67CE7">
              <w:rPr>
                <w:b/>
                <w:sz w:val="20"/>
                <w:szCs w:val="20"/>
                <w:lang w:val="fr-CA"/>
              </w:rPr>
              <w:t>Le juge en chef Wagner et les juges Rowe et Kasirer</w:t>
            </w:r>
          </w:p>
        </w:tc>
      </w:tr>
      <w:tr w:rsidR="00EB7BC7" w:rsidRPr="00E67CE7" w:rsidTr="00385933">
        <w:trPr>
          <w:cantSplit/>
        </w:trPr>
        <w:tc>
          <w:tcPr>
            <w:tcW w:w="508" w:type="dxa"/>
          </w:tcPr>
          <w:p w:rsidR="00EB7BC7" w:rsidRPr="00E67CE7" w:rsidRDefault="00EB7BC7" w:rsidP="00385933">
            <w:pPr>
              <w:rPr>
                <w:sz w:val="20"/>
                <w:szCs w:val="20"/>
                <w:lang w:val="fr-CA"/>
              </w:rPr>
            </w:pPr>
          </w:p>
        </w:tc>
        <w:tc>
          <w:tcPr>
            <w:tcW w:w="810" w:type="dxa"/>
          </w:tcPr>
          <w:p w:rsidR="00EB7BC7" w:rsidRPr="00E67CE7" w:rsidRDefault="00EB7BC7" w:rsidP="00385933">
            <w:pPr>
              <w:rPr>
                <w:sz w:val="20"/>
                <w:szCs w:val="20"/>
                <w:lang w:val="fr-CA"/>
              </w:rPr>
            </w:pPr>
          </w:p>
        </w:tc>
        <w:tc>
          <w:tcPr>
            <w:tcW w:w="4050" w:type="dxa"/>
          </w:tcPr>
          <w:p w:rsidR="00EB7BC7" w:rsidRPr="00E67CE7" w:rsidRDefault="00EB7BC7" w:rsidP="00385933">
            <w:pPr>
              <w:pStyle w:val="SCCAppellantInfoTypeOfCase"/>
              <w:rPr>
                <w:sz w:val="20"/>
                <w:szCs w:val="20"/>
              </w:rPr>
            </w:pPr>
            <w:r w:rsidRPr="00E67CE7">
              <w:rPr>
                <w:sz w:val="20"/>
                <w:szCs w:val="20"/>
              </w:rPr>
              <w:t>Criminal / Criminelle</w:t>
            </w:r>
          </w:p>
        </w:tc>
        <w:tc>
          <w:tcPr>
            <w:tcW w:w="360" w:type="dxa"/>
          </w:tcPr>
          <w:p w:rsidR="00EB7BC7" w:rsidRPr="00E67CE7" w:rsidRDefault="00EB7BC7" w:rsidP="00385933">
            <w:pPr>
              <w:rPr>
                <w:sz w:val="20"/>
                <w:szCs w:val="20"/>
              </w:rPr>
            </w:pPr>
          </w:p>
        </w:tc>
        <w:tc>
          <w:tcPr>
            <w:tcW w:w="3848" w:type="dxa"/>
          </w:tcPr>
          <w:p w:rsidR="00EB7BC7" w:rsidRPr="00E67CE7" w:rsidRDefault="00EB7BC7" w:rsidP="00385933">
            <w:pPr>
              <w:rPr>
                <w:sz w:val="20"/>
                <w:szCs w:val="20"/>
              </w:rPr>
            </w:pPr>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1.</w:t>
            </w:r>
          </w:p>
        </w:tc>
        <w:tc>
          <w:tcPr>
            <w:tcW w:w="810" w:type="dxa"/>
          </w:tcPr>
          <w:p w:rsidR="00EB7BC7" w:rsidRPr="00E67CE7" w:rsidRDefault="00EB7BC7" w:rsidP="00385933">
            <w:pPr>
              <w:rPr>
                <w:sz w:val="20"/>
                <w:szCs w:val="20"/>
              </w:rPr>
            </w:pPr>
            <w:r w:rsidRPr="00E67CE7">
              <w:rPr>
                <w:sz w:val="20"/>
                <w:szCs w:val="20"/>
              </w:rPr>
              <w:t>38841</w:t>
            </w:r>
          </w:p>
        </w:tc>
        <w:tc>
          <w:tcPr>
            <w:tcW w:w="4050" w:type="dxa"/>
          </w:tcPr>
          <w:p w:rsidR="00EB7BC7" w:rsidRPr="00E67CE7" w:rsidRDefault="00EB7BC7" w:rsidP="00385933">
            <w:pPr>
              <w:pStyle w:val="SCCAppellantInfoAppellantInfo"/>
              <w:rPr>
                <w:sz w:val="20"/>
                <w:szCs w:val="20"/>
              </w:rPr>
            </w:pPr>
            <w:proofErr w:type="spellStart"/>
            <w:r w:rsidRPr="00E67CE7">
              <w:rPr>
                <w:sz w:val="20"/>
                <w:szCs w:val="20"/>
              </w:rPr>
              <w:t>Cadine</w:t>
            </w:r>
            <w:proofErr w:type="spellEnd"/>
            <w:r w:rsidRPr="00E67CE7">
              <w:rPr>
                <w:sz w:val="20"/>
                <w:szCs w:val="20"/>
              </w:rPr>
              <w:t xml:space="preserve"> </w:t>
            </w:r>
            <w:proofErr w:type="spellStart"/>
            <w:r w:rsidRPr="00E67CE7">
              <w:rPr>
                <w:sz w:val="20"/>
                <w:szCs w:val="20"/>
              </w:rPr>
              <w:t>Boechler</w:t>
            </w:r>
            <w:proofErr w:type="spellEnd"/>
            <w:r w:rsidRPr="00E67CE7">
              <w:rPr>
                <w:sz w:val="20"/>
                <w:szCs w:val="20"/>
              </w:rPr>
              <w:t>, et al.</w:t>
            </w:r>
          </w:p>
          <w:p w:rsidR="00EB7BC7" w:rsidRPr="00E67CE7" w:rsidRDefault="00EB7BC7" w:rsidP="00385933">
            <w:pPr>
              <w:pStyle w:val="SCCAppellantInfoAppellantInfo"/>
              <w:rPr>
                <w:sz w:val="20"/>
                <w:szCs w:val="20"/>
              </w:rPr>
            </w:pPr>
            <w:r w:rsidRPr="00E67CE7">
              <w:rPr>
                <w:sz w:val="20"/>
                <w:szCs w:val="20"/>
              </w:rPr>
              <w:t>(B.C.) (Criminal) (By Leave)</w:t>
            </w:r>
          </w:p>
        </w:tc>
        <w:tc>
          <w:tcPr>
            <w:tcW w:w="360" w:type="dxa"/>
          </w:tcPr>
          <w:p w:rsidR="00EB7BC7" w:rsidRPr="00E67CE7" w:rsidRDefault="00EB7BC7" w:rsidP="00385933">
            <w:pPr>
              <w:rPr>
                <w:sz w:val="20"/>
                <w:szCs w:val="20"/>
              </w:rPr>
            </w:pPr>
            <w:r w:rsidRPr="00E67CE7">
              <w:rPr>
                <w:sz w:val="20"/>
                <w:szCs w:val="20"/>
              </w:rPr>
              <w:t>v.</w:t>
            </w:r>
          </w:p>
        </w:tc>
        <w:tc>
          <w:tcPr>
            <w:tcW w:w="3848" w:type="dxa"/>
          </w:tcPr>
          <w:p w:rsidR="00EB7BC7" w:rsidRPr="00E67CE7" w:rsidRDefault="00EB7BC7" w:rsidP="00385933">
            <w:pPr>
              <w:pStyle w:val="SCCAppellantInfoAppellantInfo"/>
              <w:rPr>
                <w:sz w:val="20"/>
                <w:szCs w:val="20"/>
              </w:rPr>
            </w:pPr>
            <w:r w:rsidRPr="00E67CE7">
              <w:rPr>
                <w:sz w:val="20"/>
                <w:szCs w:val="20"/>
              </w:rPr>
              <w:t>Regina</w:t>
            </w:r>
          </w:p>
        </w:tc>
      </w:tr>
      <w:tr w:rsidR="00EB7BC7" w:rsidRPr="00E67CE7" w:rsidTr="00385933">
        <w:trPr>
          <w:cantSplit/>
        </w:trPr>
        <w:tc>
          <w:tcPr>
            <w:tcW w:w="508" w:type="dxa"/>
          </w:tcPr>
          <w:p w:rsidR="00EB7BC7" w:rsidRPr="00E67CE7" w:rsidRDefault="00EB7BC7" w:rsidP="00385933">
            <w:pPr>
              <w:rPr>
                <w:sz w:val="20"/>
                <w:szCs w:val="20"/>
              </w:rPr>
            </w:pPr>
          </w:p>
        </w:tc>
        <w:tc>
          <w:tcPr>
            <w:tcW w:w="810" w:type="dxa"/>
          </w:tcPr>
          <w:p w:rsidR="00EB7BC7" w:rsidRPr="00E67CE7" w:rsidRDefault="00EB7BC7" w:rsidP="00385933">
            <w:pPr>
              <w:rPr>
                <w:sz w:val="20"/>
                <w:szCs w:val="20"/>
              </w:rPr>
            </w:pPr>
          </w:p>
        </w:tc>
        <w:tc>
          <w:tcPr>
            <w:tcW w:w="4050" w:type="dxa"/>
          </w:tcPr>
          <w:p w:rsidR="00EB7BC7" w:rsidRPr="00E67CE7" w:rsidRDefault="00EB7BC7" w:rsidP="00385933">
            <w:pPr>
              <w:pStyle w:val="SCCAppellantInfoTypeOfCase"/>
              <w:rPr>
                <w:sz w:val="20"/>
                <w:szCs w:val="20"/>
              </w:rPr>
            </w:pPr>
            <w:r w:rsidRPr="00E67CE7">
              <w:rPr>
                <w:sz w:val="20"/>
                <w:szCs w:val="20"/>
              </w:rPr>
              <w:t>Civil / Civile</w:t>
            </w:r>
          </w:p>
        </w:tc>
        <w:tc>
          <w:tcPr>
            <w:tcW w:w="360" w:type="dxa"/>
          </w:tcPr>
          <w:p w:rsidR="00EB7BC7" w:rsidRPr="00E67CE7" w:rsidRDefault="00EB7BC7" w:rsidP="00385933">
            <w:pPr>
              <w:rPr>
                <w:sz w:val="20"/>
                <w:szCs w:val="20"/>
              </w:rPr>
            </w:pPr>
          </w:p>
        </w:tc>
        <w:tc>
          <w:tcPr>
            <w:tcW w:w="3848" w:type="dxa"/>
          </w:tcPr>
          <w:p w:rsidR="00EB7BC7" w:rsidRPr="00E67CE7" w:rsidRDefault="00EB7BC7" w:rsidP="00385933">
            <w:pPr>
              <w:rPr>
                <w:sz w:val="20"/>
                <w:szCs w:val="20"/>
              </w:rPr>
            </w:pPr>
          </w:p>
        </w:tc>
      </w:tr>
      <w:tr w:rsidR="00EB7BC7" w:rsidRPr="000F65AB" w:rsidTr="00385933">
        <w:trPr>
          <w:cantSplit/>
        </w:trPr>
        <w:tc>
          <w:tcPr>
            <w:tcW w:w="508" w:type="dxa"/>
          </w:tcPr>
          <w:p w:rsidR="00EB7BC7" w:rsidRPr="00E67CE7" w:rsidRDefault="00EB7BC7" w:rsidP="00385933">
            <w:pPr>
              <w:rPr>
                <w:sz w:val="20"/>
                <w:szCs w:val="20"/>
              </w:rPr>
            </w:pPr>
            <w:r w:rsidRPr="00E67CE7">
              <w:rPr>
                <w:sz w:val="20"/>
                <w:szCs w:val="20"/>
              </w:rPr>
              <w:t>2.</w:t>
            </w:r>
          </w:p>
        </w:tc>
        <w:tc>
          <w:tcPr>
            <w:tcW w:w="810" w:type="dxa"/>
          </w:tcPr>
          <w:p w:rsidR="00EB7BC7" w:rsidRPr="00E67CE7" w:rsidRDefault="00EB7BC7" w:rsidP="00385933">
            <w:pPr>
              <w:rPr>
                <w:sz w:val="20"/>
                <w:szCs w:val="20"/>
              </w:rPr>
            </w:pPr>
            <w:r w:rsidRPr="00E67CE7">
              <w:rPr>
                <w:sz w:val="20"/>
                <w:szCs w:val="20"/>
              </w:rPr>
              <w:t>38742</w:t>
            </w:r>
          </w:p>
        </w:tc>
        <w:tc>
          <w:tcPr>
            <w:tcW w:w="4050" w:type="dxa"/>
          </w:tcPr>
          <w:p w:rsidR="00EB7BC7" w:rsidRPr="00E67CE7" w:rsidRDefault="00EB7BC7" w:rsidP="00385933">
            <w:pPr>
              <w:pStyle w:val="SCCAppellantInfoAppellantInfo"/>
              <w:rPr>
                <w:sz w:val="20"/>
                <w:szCs w:val="20"/>
                <w:lang w:val="fr-CA"/>
              </w:rPr>
            </w:pPr>
            <w:r w:rsidRPr="00E67CE7">
              <w:rPr>
                <w:sz w:val="20"/>
                <w:szCs w:val="20"/>
                <w:lang w:val="fr-CA"/>
              </w:rPr>
              <w:t xml:space="preserve">Marc </w:t>
            </w:r>
            <w:proofErr w:type="spellStart"/>
            <w:r w:rsidRPr="00E67CE7">
              <w:rPr>
                <w:sz w:val="20"/>
                <w:szCs w:val="20"/>
                <w:lang w:val="fr-CA"/>
              </w:rPr>
              <w:t>Bibeau</w:t>
            </w:r>
            <w:proofErr w:type="spellEnd"/>
          </w:p>
          <w:p w:rsidR="00EB7BC7" w:rsidRPr="00E67CE7" w:rsidRDefault="00EB7BC7" w:rsidP="00385933">
            <w:pPr>
              <w:pStyle w:val="SCCAppellantInfoAppellantInfo"/>
              <w:rPr>
                <w:sz w:val="20"/>
                <w:szCs w:val="20"/>
                <w:lang w:val="fr-CA"/>
              </w:rPr>
            </w:pPr>
            <w:r w:rsidRPr="00E67CE7">
              <w:rPr>
                <w:sz w:val="20"/>
                <w:szCs w:val="20"/>
                <w:lang w:val="fr-CA"/>
              </w:rPr>
              <w:t>(Qc) (Civile) (Autorisation)</w:t>
            </w:r>
          </w:p>
        </w:tc>
        <w:tc>
          <w:tcPr>
            <w:tcW w:w="360" w:type="dxa"/>
          </w:tcPr>
          <w:p w:rsidR="00EB7BC7" w:rsidRPr="00E67CE7" w:rsidRDefault="00EB7BC7" w:rsidP="00385933">
            <w:pPr>
              <w:rPr>
                <w:sz w:val="20"/>
                <w:szCs w:val="20"/>
              </w:rPr>
            </w:pPr>
            <w:r w:rsidRPr="00E67CE7">
              <w:rPr>
                <w:sz w:val="20"/>
                <w:szCs w:val="20"/>
              </w:rPr>
              <w:t>c.</w:t>
            </w:r>
          </w:p>
        </w:tc>
        <w:tc>
          <w:tcPr>
            <w:tcW w:w="3848" w:type="dxa"/>
          </w:tcPr>
          <w:p w:rsidR="00EB7BC7" w:rsidRPr="00E67CE7" w:rsidRDefault="00EB7BC7" w:rsidP="00385933">
            <w:pPr>
              <w:pStyle w:val="SCCAppellantInfoAppellantInfo"/>
              <w:rPr>
                <w:sz w:val="20"/>
                <w:szCs w:val="20"/>
                <w:lang w:val="fr-CA"/>
              </w:rPr>
            </w:pPr>
            <w:r w:rsidRPr="00E67CE7">
              <w:rPr>
                <w:sz w:val="20"/>
                <w:szCs w:val="20"/>
                <w:lang w:val="fr-CA"/>
              </w:rPr>
              <w:t>La Presse Ltée, et al.</w:t>
            </w:r>
          </w:p>
        </w:tc>
      </w:tr>
      <w:tr w:rsidR="00EB7BC7" w:rsidRPr="000F65AB" w:rsidTr="00385933">
        <w:trPr>
          <w:cantSplit/>
        </w:trPr>
        <w:tc>
          <w:tcPr>
            <w:tcW w:w="508" w:type="dxa"/>
          </w:tcPr>
          <w:p w:rsidR="00EB7BC7" w:rsidRPr="00E67CE7" w:rsidRDefault="00EB7BC7" w:rsidP="00385933">
            <w:pPr>
              <w:rPr>
                <w:sz w:val="20"/>
                <w:szCs w:val="20"/>
              </w:rPr>
            </w:pPr>
            <w:r w:rsidRPr="00E67CE7">
              <w:rPr>
                <w:sz w:val="20"/>
                <w:szCs w:val="20"/>
              </w:rPr>
              <w:t>3.</w:t>
            </w:r>
          </w:p>
        </w:tc>
        <w:tc>
          <w:tcPr>
            <w:tcW w:w="810" w:type="dxa"/>
          </w:tcPr>
          <w:p w:rsidR="00EB7BC7" w:rsidRPr="00E67CE7" w:rsidRDefault="00EB7BC7" w:rsidP="00385933">
            <w:pPr>
              <w:rPr>
                <w:sz w:val="20"/>
                <w:szCs w:val="20"/>
              </w:rPr>
            </w:pPr>
            <w:r w:rsidRPr="00E67CE7">
              <w:rPr>
                <w:sz w:val="20"/>
                <w:szCs w:val="20"/>
              </w:rPr>
              <w:t>38691</w:t>
            </w:r>
          </w:p>
        </w:tc>
        <w:tc>
          <w:tcPr>
            <w:tcW w:w="4050" w:type="dxa"/>
          </w:tcPr>
          <w:p w:rsidR="00EB7BC7" w:rsidRPr="00E67CE7" w:rsidRDefault="00EB7BC7" w:rsidP="00385933">
            <w:pPr>
              <w:pStyle w:val="SCCAppellantInfoAppellantInfo"/>
              <w:rPr>
                <w:sz w:val="20"/>
                <w:szCs w:val="20"/>
                <w:lang w:val="fr-CA"/>
              </w:rPr>
            </w:pPr>
            <w:r w:rsidRPr="00E67CE7">
              <w:rPr>
                <w:sz w:val="20"/>
                <w:szCs w:val="20"/>
                <w:lang w:val="fr-CA"/>
              </w:rPr>
              <w:t>Johanne Morency, et al.</w:t>
            </w:r>
          </w:p>
          <w:p w:rsidR="00EB7BC7" w:rsidRPr="00E67CE7" w:rsidRDefault="00EB7BC7" w:rsidP="00385933">
            <w:pPr>
              <w:pStyle w:val="SCCAppellantInfoAppellantInfo"/>
              <w:rPr>
                <w:sz w:val="20"/>
                <w:szCs w:val="20"/>
                <w:lang w:val="fr-CA"/>
              </w:rPr>
            </w:pPr>
            <w:r w:rsidRPr="00E67CE7">
              <w:rPr>
                <w:sz w:val="20"/>
                <w:szCs w:val="20"/>
                <w:lang w:val="fr-CA"/>
              </w:rPr>
              <w:t>(Qc) (Civile) (Autorisation)</w:t>
            </w:r>
          </w:p>
        </w:tc>
        <w:tc>
          <w:tcPr>
            <w:tcW w:w="360" w:type="dxa"/>
          </w:tcPr>
          <w:p w:rsidR="00EB7BC7" w:rsidRPr="00E67CE7" w:rsidRDefault="00EB7BC7" w:rsidP="00385933">
            <w:pPr>
              <w:rPr>
                <w:sz w:val="20"/>
                <w:szCs w:val="20"/>
              </w:rPr>
            </w:pPr>
            <w:r w:rsidRPr="00E67CE7">
              <w:rPr>
                <w:sz w:val="20"/>
                <w:szCs w:val="20"/>
              </w:rPr>
              <w:t>c.</w:t>
            </w:r>
          </w:p>
        </w:tc>
        <w:tc>
          <w:tcPr>
            <w:tcW w:w="3848" w:type="dxa"/>
          </w:tcPr>
          <w:p w:rsidR="00EB7BC7" w:rsidRPr="00E67CE7" w:rsidRDefault="00EB7BC7" w:rsidP="00385933">
            <w:pPr>
              <w:pStyle w:val="SCCAppellantInfoAppellantInfo"/>
              <w:rPr>
                <w:sz w:val="20"/>
                <w:szCs w:val="20"/>
                <w:lang w:val="fr-CA"/>
              </w:rPr>
            </w:pPr>
            <w:r w:rsidRPr="00E67CE7">
              <w:rPr>
                <w:sz w:val="20"/>
                <w:szCs w:val="20"/>
                <w:lang w:val="fr-CA"/>
              </w:rPr>
              <w:t>Tribunal administratif du Québec, et al.</w:t>
            </w:r>
          </w:p>
        </w:tc>
      </w:tr>
      <w:tr w:rsidR="00EB7BC7" w:rsidRPr="000F65AB" w:rsidTr="00A012D7">
        <w:trPr>
          <w:cantSplit/>
        </w:trPr>
        <w:tc>
          <w:tcPr>
            <w:tcW w:w="508" w:type="dxa"/>
          </w:tcPr>
          <w:p w:rsidR="00EB7BC7" w:rsidRPr="00E67CE7" w:rsidRDefault="00EB7BC7" w:rsidP="00385933">
            <w:pPr>
              <w:rPr>
                <w:sz w:val="20"/>
                <w:szCs w:val="20"/>
                <w:lang w:val="fr-CA"/>
              </w:rPr>
            </w:pPr>
          </w:p>
        </w:tc>
        <w:tc>
          <w:tcPr>
            <w:tcW w:w="810" w:type="dxa"/>
          </w:tcPr>
          <w:p w:rsidR="00EB7BC7" w:rsidRPr="00E67CE7" w:rsidRDefault="00EB7BC7" w:rsidP="00385933">
            <w:pPr>
              <w:rPr>
                <w:sz w:val="20"/>
                <w:szCs w:val="20"/>
                <w:lang w:val="fr-CA"/>
              </w:rPr>
            </w:pPr>
          </w:p>
        </w:tc>
        <w:tc>
          <w:tcPr>
            <w:tcW w:w="8258" w:type="dxa"/>
            <w:gridSpan w:val="3"/>
          </w:tcPr>
          <w:p w:rsidR="00EB7BC7" w:rsidRPr="00E67CE7" w:rsidRDefault="00EB7BC7" w:rsidP="00EB7BC7">
            <w:pPr>
              <w:widowControl w:val="0"/>
              <w:jc w:val="center"/>
              <w:rPr>
                <w:b/>
                <w:sz w:val="20"/>
                <w:szCs w:val="20"/>
                <w:lang w:val="en-US"/>
              </w:rPr>
            </w:pPr>
            <w:r w:rsidRPr="00E67CE7">
              <w:rPr>
                <w:b/>
                <w:sz w:val="20"/>
                <w:szCs w:val="20"/>
                <w:lang w:val="en-US"/>
              </w:rPr>
              <w:t>CORAM: Abella, Karakatsanis and Brown JJ.</w:t>
            </w:r>
          </w:p>
          <w:p w:rsidR="00EB7BC7" w:rsidRPr="00E67CE7" w:rsidRDefault="00EB7BC7" w:rsidP="00EB7BC7">
            <w:pPr>
              <w:widowControl w:val="0"/>
              <w:jc w:val="center"/>
              <w:rPr>
                <w:b/>
                <w:sz w:val="20"/>
                <w:szCs w:val="20"/>
                <w:lang w:val="fr-CA"/>
              </w:rPr>
            </w:pPr>
            <w:r w:rsidRPr="00E67CE7">
              <w:rPr>
                <w:b/>
                <w:sz w:val="20"/>
                <w:szCs w:val="20"/>
                <w:lang w:val="fr-CA"/>
              </w:rPr>
              <w:t>Les juges Abella, Karakatsanis et Brown</w:t>
            </w:r>
          </w:p>
        </w:tc>
      </w:tr>
      <w:tr w:rsidR="00EB7BC7" w:rsidRPr="00E67CE7" w:rsidTr="00385933">
        <w:trPr>
          <w:cantSplit/>
        </w:trPr>
        <w:tc>
          <w:tcPr>
            <w:tcW w:w="508" w:type="dxa"/>
          </w:tcPr>
          <w:p w:rsidR="00EB7BC7" w:rsidRPr="00E67CE7" w:rsidRDefault="00EB7BC7" w:rsidP="00385933">
            <w:pPr>
              <w:rPr>
                <w:sz w:val="20"/>
                <w:szCs w:val="20"/>
                <w:lang w:val="fr-CA"/>
              </w:rPr>
            </w:pPr>
          </w:p>
        </w:tc>
        <w:tc>
          <w:tcPr>
            <w:tcW w:w="810" w:type="dxa"/>
          </w:tcPr>
          <w:p w:rsidR="00EB7BC7" w:rsidRPr="00E67CE7" w:rsidRDefault="00EB7BC7" w:rsidP="00385933">
            <w:pPr>
              <w:rPr>
                <w:sz w:val="20"/>
                <w:szCs w:val="20"/>
                <w:lang w:val="fr-CA"/>
              </w:rPr>
            </w:pPr>
          </w:p>
        </w:tc>
        <w:tc>
          <w:tcPr>
            <w:tcW w:w="4050" w:type="dxa"/>
          </w:tcPr>
          <w:p w:rsidR="00EB7BC7" w:rsidRPr="00E67CE7" w:rsidRDefault="00EB7BC7" w:rsidP="00385933">
            <w:pPr>
              <w:pStyle w:val="SCCAppellantInfoTypeOfCase"/>
              <w:rPr>
                <w:sz w:val="20"/>
                <w:szCs w:val="20"/>
              </w:rPr>
            </w:pPr>
            <w:r w:rsidRPr="00E67CE7">
              <w:rPr>
                <w:sz w:val="20"/>
                <w:szCs w:val="20"/>
              </w:rPr>
              <w:t>Civil / Civile</w:t>
            </w:r>
          </w:p>
        </w:tc>
        <w:tc>
          <w:tcPr>
            <w:tcW w:w="360" w:type="dxa"/>
          </w:tcPr>
          <w:p w:rsidR="00EB7BC7" w:rsidRPr="00E67CE7" w:rsidRDefault="00EB7BC7" w:rsidP="00385933">
            <w:pPr>
              <w:rPr>
                <w:sz w:val="20"/>
                <w:szCs w:val="20"/>
              </w:rPr>
            </w:pPr>
          </w:p>
        </w:tc>
        <w:tc>
          <w:tcPr>
            <w:tcW w:w="3848" w:type="dxa"/>
          </w:tcPr>
          <w:p w:rsidR="00EB7BC7" w:rsidRPr="00E67CE7" w:rsidRDefault="00EB7BC7" w:rsidP="00385933">
            <w:pPr>
              <w:rPr>
                <w:sz w:val="20"/>
                <w:szCs w:val="20"/>
              </w:rPr>
            </w:pPr>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4.</w:t>
            </w:r>
          </w:p>
        </w:tc>
        <w:tc>
          <w:tcPr>
            <w:tcW w:w="810" w:type="dxa"/>
          </w:tcPr>
          <w:p w:rsidR="00EB7BC7" w:rsidRPr="00E67CE7" w:rsidRDefault="00EB7BC7" w:rsidP="00385933">
            <w:pPr>
              <w:rPr>
                <w:sz w:val="20"/>
                <w:szCs w:val="20"/>
              </w:rPr>
            </w:pPr>
            <w:r w:rsidRPr="00E67CE7">
              <w:rPr>
                <w:sz w:val="20"/>
                <w:szCs w:val="20"/>
              </w:rPr>
              <w:t>38799</w:t>
            </w:r>
          </w:p>
        </w:tc>
        <w:tc>
          <w:tcPr>
            <w:tcW w:w="4050" w:type="dxa"/>
          </w:tcPr>
          <w:p w:rsidR="00EB7BC7" w:rsidRPr="00E67CE7" w:rsidRDefault="00EB7BC7" w:rsidP="00385933">
            <w:pPr>
              <w:pStyle w:val="SCCAppellantInfoAppellantInfo"/>
              <w:rPr>
                <w:sz w:val="20"/>
                <w:szCs w:val="20"/>
                <w:lang w:val="fr-CA"/>
              </w:rPr>
            </w:pPr>
            <w:r w:rsidRPr="00E67CE7">
              <w:rPr>
                <w:sz w:val="20"/>
                <w:szCs w:val="20"/>
                <w:lang w:val="fr-CA"/>
              </w:rPr>
              <w:t>Ville de Dieppe</w:t>
            </w:r>
          </w:p>
          <w:p w:rsidR="00EB7BC7" w:rsidRPr="00E67CE7" w:rsidRDefault="00EB7BC7" w:rsidP="00385933">
            <w:pPr>
              <w:pStyle w:val="SCCAppellantInfoAppellantInfo"/>
              <w:rPr>
                <w:sz w:val="20"/>
                <w:szCs w:val="20"/>
              </w:rPr>
            </w:pPr>
            <w:r w:rsidRPr="00E67CE7">
              <w:rPr>
                <w:sz w:val="20"/>
                <w:szCs w:val="20"/>
                <w:lang w:val="fr-CA"/>
              </w:rPr>
              <w:t xml:space="preserve">(N.-B.) </w:t>
            </w:r>
            <w:r w:rsidRPr="00E67CE7">
              <w:rPr>
                <w:sz w:val="20"/>
                <w:szCs w:val="20"/>
              </w:rPr>
              <w:t>(Civile) (Autorisation)</w:t>
            </w:r>
          </w:p>
        </w:tc>
        <w:tc>
          <w:tcPr>
            <w:tcW w:w="360" w:type="dxa"/>
          </w:tcPr>
          <w:p w:rsidR="00EB7BC7" w:rsidRPr="00E67CE7" w:rsidRDefault="00EB7BC7" w:rsidP="00385933">
            <w:pPr>
              <w:rPr>
                <w:sz w:val="20"/>
                <w:szCs w:val="20"/>
              </w:rPr>
            </w:pPr>
            <w:r w:rsidRPr="00E67CE7">
              <w:rPr>
                <w:sz w:val="20"/>
                <w:szCs w:val="20"/>
              </w:rPr>
              <w:t>c.</w:t>
            </w:r>
          </w:p>
        </w:tc>
        <w:tc>
          <w:tcPr>
            <w:tcW w:w="3848" w:type="dxa"/>
          </w:tcPr>
          <w:p w:rsidR="00EB7BC7" w:rsidRPr="00E67CE7" w:rsidRDefault="00EB7BC7" w:rsidP="00385933">
            <w:pPr>
              <w:pStyle w:val="SCCAppellantInfoAppellantInfo"/>
              <w:rPr>
                <w:sz w:val="20"/>
                <w:szCs w:val="20"/>
              </w:rPr>
            </w:pPr>
            <w:r w:rsidRPr="00E67CE7">
              <w:rPr>
                <w:sz w:val="20"/>
                <w:szCs w:val="20"/>
              </w:rPr>
              <w:t>Noron Inc.</w:t>
            </w:r>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5.</w:t>
            </w:r>
          </w:p>
        </w:tc>
        <w:tc>
          <w:tcPr>
            <w:tcW w:w="810" w:type="dxa"/>
          </w:tcPr>
          <w:p w:rsidR="00EB7BC7" w:rsidRPr="00E67CE7" w:rsidRDefault="00EB7BC7" w:rsidP="00385933">
            <w:pPr>
              <w:rPr>
                <w:sz w:val="20"/>
                <w:szCs w:val="20"/>
              </w:rPr>
            </w:pPr>
            <w:r w:rsidRPr="00E67CE7">
              <w:rPr>
                <w:sz w:val="20"/>
                <w:szCs w:val="20"/>
              </w:rPr>
              <w:t>38843</w:t>
            </w:r>
          </w:p>
        </w:tc>
        <w:tc>
          <w:tcPr>
            <w:tcW w:w="4050" w:type="dxa"/>
          </w:tcPr>
          <w:p w:rsidR="00EB7BC7" w:rsidRPr="00E67CE7" w:rsidRDefault="00EB7BC7" w:rsidP="00385933">
            <w:pPr>
              <w:pStyle w:val="SCCAppellantInfoAppellantInfo"/>
              <w:rPr>
                <w:sz w:val="20"/>
                <w:szCs w:val="20"/>
              </w:rPr>
            </w:pPr>
            <w:proofErr w:type="spellStart"/>
            <w:r w:rsidRPr="00E67CE7">
              <w:rPr>
                <w:sz w:val="20"/>
                <w:szCs w:val="20"/>
              </w:rPr>
              <w:t>Tonu</w:t>
            </w:r>
            <w:proofErr w:type="spellEnd"/>
            <w:r w:rsidRPr="00E67CE7">
              <w:rPr>
                <w:sz w:val="20"/>
                <w:szCs w:val="20"/>
              </w:rPr>
              <w:t xml:space="preserve"> </w:t>
            </w:r>
            <w:proofErr w:type="spellStart"/>
            <w:r w:rsidRPr="00E67CE7">
              <w:rPr>
                <w:sz w:val="20"/>
                <w:szCs w:val="20"/>
              </w:rPr>
              <w:t>Elmar</w:t>
            </w:r>
            <w:proofErr w:type="spellEnd"/>
            <w:r w:rsidRPr="00E67CE7">
              <w:rPr>
                <w:sz w:val="20"/>
                <w:szCs w:val="20"/>
              </w:rPr>
              <w:t xml:space="preserve"> </w:t>
            </w:r>
            <w:proofErr w:type="spellStart"/>
            <w:r w:rsidRPr="00E67CE7">
              <w:rPr>
                <w:sz w:val="20"/>
                <w:szCs w:val="20"/>
              </w:rPr>
              <w:t>Petersoo</w:t>
            </w:r>
            <w:proofErr w:type="spellEnd"/>
          </w:p>
          <w:p w:rsidR="00EB7BC7" w:rsidRPr="00E67CE7" w:rsidRDefault="00EB7BC7" w:rsidP="00385933">
            <w:pPr>
              <w:pStyle w:val="SCCAppellantInfoAppellantInfo"/>
              <w:rPr>
                <w:sz w:val="20"/>
                <w:szCs w:val="20"/>
              </w:rPr>
            </w:pPr>
            <w:r w:rsidRPr="00E67CE7">
              <w:rPr>
                <w:sz w:val="20"/>
                <w:szCs w:val="20"/>
              </w:rPr>
              <w:t>(Ont.) (Civil) (By Leave)</w:t>
            </w:r>
          </w:p>
        </w:tc>
        <w:tc>
          <w:tcPr>
            <w:tcW w:w="360" w:type="dxa"/>
          </w:tcPr>
          <w:p w:rsidR="00EB7BC7" w:rsidRPr="00E67CE7" w:rsidRDefault="00EB7BC7" w:rsidP="00385933">
            <w:pPr>
              <w:rPr>
                <w:sz w:val="20"/>
                <w:szCs w:val="20"/>
              </w:rPr>
            </w:pPr>
            <w:r w:rsidRPr="00E67CE7">
              <w:rPr>
                <w:sz w:val="20"/>
                <w:szCs w:val="20"/>
              </w:rPr>
              <w:t>v.</w:t>
            </w:r>
          </w:p>
        </w:tc>
        <w:tc>
          <w:tcPr>
            <w:tcW w:w="3848" w:type="dxa"/>
          </w:tcPr>
          <w:p w:rsidR="00EB7BC7" w:rsidRPr="00E67CE7" w:rsidRDefault="00EB7BC7" w:rsidP="00385933">
            <w:pPr>
              <w:pStyle w:val="SCCAppellantInfoAppellantInfo"/>
              <w:rPr>
                <w:sz w:val="20"/>
                <w:szCs w:val="20"/>
              </w:rPr>
            </w:pPr>
            <w:proofErr w:type="spellStart"/>
            <w:r w:rsidRPr="00E67CE7">
              <w:rPr>
                <w:sz w:val="20"/>
                <w:szCs w:val="20"/>
              </w:rPr>
              <w:t>Karinna</w:t>
            </w:r>
            <w:proofErr w:type="spellEnd"/>
            <w:r w:rsidRPr="00E67CE7">
              <w:rPr>
                <w:sz w:val="20"/>
                <w:szCs w:val="20"/>
              </w:rPr>
              <w:t xml:space="preserve"> Margaret Gerda </w:t>
            </w:r>
            <w:proofErr w:type="spellStart"/>
            <w:r w:rsidRPr="00E67CE7">
              <w:rPr>
                <w:sz w:val="20"/>
                <w:szCs w:val="20"/>
              </w:rPr>
              <w:t>Petersoo</w:t>
            </w:r>
            <w:proofErr w:type="spellEnd"/>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6.</w:t>
            </w:r>
          </w:p>
        </w:tc>
        <w:tc>
          <w:tcPr>
            <w:tcW w:w="810" w:type="dxa"/>
          </w:tcPr>
          <w:p w:rsidR="00EB7BC7" w:rsidRPr="00E67CE7" w:rsidRDefault="00EB7BC7" w:rsidP="00385933">
            <w:pPr>
              <w:rPr>
                <w:sz w:val="20"/>
                <w:szCs w:val="20"/>
              </w:rPr>
            </w:pPr>
            <w:r w:rsidRPr="00E67CE7">
              <w:rPr>
                <w:sz w:val="20"/>
                <w:szCs w:val="20"/>
              </w:rPr>
              <w:t>38792</w:t>
            </w:r>
          </w:p>
        </w:tc>
        <w:tc>
          <w:tcPr>
            <w:tcW w:w="4050" w:type="dxa"/>
          </w:tcPr>
          <w:p w:rsidR="00EB7BC7" w:rsidRPr="00E67CE7" w:rsidRDefault="00EB7BC7" w:rsidP="00385933">
            <w:pPr>
              <w:pStyle w:val="SCCAppellantInfoAppellantInfo"/>
              <w:rPr>
                <w:sz w:val="20"/>
                <w:szCs w:val="20"/>
              </w:rPr>
            </w:pPr>
            <w:r w:rsidRPr="00E67CE7">
              <w:rPr>
                <w:sz w:val="20"/>
                <w:szCs w:val="20"/>
              </w:rPr>
              <w:t>Kenneth Hill</w:t>
            </w:r>
          </w:p>
          <w:p w:rsidR="00EB7BC7" w:rsidRPr="00E67CE7" w:rsidRDefault="00EB7BC7" w:rsidP="00385933">
            <w:pPr>
              <w:pStyle w:val="SCCAppellantInfoAppellantInfo"/>
              <w:rPr>
                <w:sz w:val="20"/>
                <w:szCs w:val="20"/>
              </w:rPr>
            </w:pPr>
            <w:r w:rsidRPr="00E67CE7">
              <w:rPr>
                <w:sz w:val="20"/>
                <w:szCs w:val="20"/>
              </w:rPr>
              <w:t>(Ont.) (Civil) (By Leave)</w:t>
            </w:r>
          </w:p>
        </w:tc>
        <w:tc>
          <w:tcPr>
            <w:tcW w:w="360" w:type="dxa"/>
          </w:tcPr>
          <w:p w:rsidR="00EB7BC7" w:rsidRPr="00E67CE7" w:rsidRDefault="00EB7BC7" w:rsidP="00385933">
            <w:pPr>
              <w:rPr>
                <w:sz w:val="20"/>
                <w:szCs w:val="20"/>
              </w:rPr>
            </w:pPr>
            <w:r w:rsidRPr="00E67CE7">
              <w:rPr>
                <w:sz w:val="20"/>
                <w:szCs w:val="20"/>
              </w:rPr>
              <w:t>v.</w:t>
            </w:r>
          </w:p>
        </w:tc>
        <w:tc>
          <w:tcPr>
            <w:tcW w:w="3848" w:type="dxa"/>
          </w:tcPr>
          <w:p w:rsidR="00EB7BC7" w:rsidRPr="00E67CE7" w:rsidRDefault="00EB7BC7" w:rsidP="00385933">
            <w:pPr>
              <w:pStyle w:val="SCCAppellantInfoAppellantInfo"/>
              <w:rPr>
                <w:sz w:val="20"/>
                <w:szCs w:val="20"/>
              </w:rPr>
            </w:pPr>
            <w:r w:rsidRPr="00E67CE7">
              <w:rPr>
                <w:sz w:val="20"/>
                <w:szCs w:val="20"/>
              </w:rPr>
              <w:t>Brittany Beaver</w:t>
            </w:r>
          </w:p>
        </w:tc>
      </w:tr>
      <w:tr w:rsidR="00EB7BC7" w:rsidRPr="000F65AB" w:rsidTr="004968FC">
        <w:trPr>
          <w:cantSplit/>
        </w:trPr>
        <w:tc>
          <w:tcPr>
            <w:tcW w:w="508" w:type="dxa"/>
          </w:tcPr>
          <w:p w:rsidR="00EB7BC7" w:rsidRPr="00E67CE7" w:rsidRDefault="00EB7BC7" w:rsidP="00385933">
            <w:pPr>
              <w:rPr>
                <w:sz w:val="20"/>
                <w:szCs w:val="20"/>
              </w:rPr>
            </w:pPr>
          </w:p>
        </w:tc>
        <w:tc>
          <w:tcPr>
            <w:tcW w:w="810" w:type="dxa"/>
          </w:tcPr>
          <w:p w:rsidR="00EB7BC7" w:rsidRPr="00E67CE7" w:rsidRDefault="00EB7BC7" w:rsidP="00385933">
            <w:pPr>
              <w:rPr>
                <w:sz w:val="20"/>
                <w:szCs w:val="20"/>
              </w:rPr>
            </w:pPr>
          </w:p>
        </w:tc>
        <w:tc>
          <w:tcPr>
            <w:tcW w:w="8258" w:type="dxa"/>
            <w:gridSpan w:val="3"/>
          </w:tcPr>
          <w:p w:rsidR="00EB7BC7" w:rsidRPr="00E67CE7" w:rsidRDefault="00EB7BC7" w:rsidP="00EB7BC7">
            <w:pPr>
              <w:widowControl w:val="0"/>
              <w:jc w:val="center"/>
              <w:rPr>
                <w:b/>
                <w:sz w:val="20"/>
                <w:szCs w:val="20"/>
              </w:rPr>
            </w:pPr>
            <w:r w:rsidRPr="00E67CE7">
              <w:rPr>
                <w:b/>
                <w:sz w:val="20"/>
                <w:szCs w:val="20"/>
              </w:rPr>
              <w:t>CORAM: Moldaver, Côté and Martin JJ.</w:t>
            </w:r>
          </w:p>
          <w:p w:rsidR="00EB7BC7" w:rsidRPr="00E67CE7" w:rsidRDefault="00EB7BC7" w:rsidP="00EB7BC7">
            <w:pPr>
              <w:widowControl w:val="0"/>
              <w:jc w:val="center"/>
              <w:rPr>
                <w:b/>
                <w:sz w:val="20"/>
                <w:szCs w:val="20"/>
                <w:lang w:val="fr-CA"/>
              </w:rPr>
            </w:pPr>
            <w:r w:rsidRPr="00E67CE7">
              <w:rPr>
                <w:b/>
                <w:sz w:val="20"/>
                <w:szCs w:val="20"/>
                <w:lang w:val="fr-CA"/>
              </w:rPr>
              <w:t>Les juges Moldaver, Côté et Martin</w:t>
            </w:r>
          </w:p>
        </w:tc>
      </w:tr>
      <w:tr w:rsidR="00EB7BC7" w:rsidRPr="00E67CE7" w:rsidTr="00385933">
        <w:trPr>
          <w:cantSplit/>
        </w:trPr>
        <w:tc>
          <w:tcPr>
            <w:tcW w:w="508" w:type="dxa"/>
          </w:tcPr>
          <w:p w:rsidR="00EB7BC7" w:rsidRPr="00E67CE7" w:rsidRDefault="00EB7BC7" w:rsidP="00385933">
            <w:pPr>
              <w:rPr>
                <w:sz w:val="20"/>
                <w:szCs w:val="20"/>
                <w:lang w:val="fr-CA"/>
              </w:rPr>
            </w:pPr>
          </w:p>
        </w:tc>
        <w:tc>
          <w:tcPr>
            <w:tcW w:w="810" w:type="dxa"/>
          </w:tcPr>
          <w:p w:rsidR="00EB7BC7" w:rsidRPr="00E67CE7" w:rsidRDefault="00EB7BC7" w:rsidP="00385933">
            <w:pPr>
              <w:rPr>
                <w:sz w:val="20"/>
                <w:szCs w:val="20"/>
                <w:lang w:val="fr-CA"/>
              </w:rPr>
            </w:pPr>
          </w:p>
        </w:tc>
        <w:tc>
          <w:tcPr>
            <w:tcW w:w="4050" w:type="dxa"/>
          </w:tcPr>
          <w:p w:rsidR="00EB7BC7" w:rsidRPr="00E67CE7" w:rsidRDefault="00EB7BC7" w:rsidP="00385933">
            <w:pPr>
              <w:pStyle w:val="SCCAppellantInfoTypeOfCase"/>
              <w:rPr>
                <w:sz w:val="20"/>
                <w:szCs w:val="20"/>
              </w:rPr>
            </w:pPr>
            <w:r w:rsidRPr="00E67CE7">
              <w:rPr>
                <w:sz w:val="20"/>
                <w:szCs w:val="20"/>
              </w:rPr>
              <w:t>Civil / Civile</w:t>
            </w:r>
          </w:p>
        </w:tc>
        <w:tc>
          <w:tcPr>
            <w:tcW w:w="360" w:type="dxa"/>
          </w:tcPr>
          <w:p w:rsidR="00EB7BC7" w:rsidRPr="00E67CE7" w:rsidRDefault="00EB7BC7" w:rsidP="00385933">
            <w:pPr>
              <w:rPr>
                <w:sz w:val="20"/>
                <w:szCs w:val="20"/>
              </w:rPr>
            </w:pPr>
          </w:p>
        </w:tc>
        <w:tc>
          <w:tcPr>
            <w:tcW w:w="3848" w:type="dxa"/>
          </w:tcPr>
          <w:p w:rsidR="00EB7BC7" w:rsidRPr="00E67CE7" w:rsidRDefault="00EB7BC7" w:rsidP="00385933">
            <w:pPr>
              <w:rPr>
                <w:sz w:val="20"/>
                <w:szCs w:val="20"/>
              </w:rPr>
            </w:pPr>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7.</w:t>
            </w:r>
          </w:p>
        </w:tc>
        <w:tc>
          <w:tcPr>
            <w:tcW w:w="810" w:type="dxa"/>
          </w:tcPr>
          <w:p w:rsidR="00EB7BC7" w:rsidRPr="00E67CE7" w:rsidRDefault="00EB7BC7" w:rsidP="00385933">
            <w:pPr>
              <w:rPr>
                <w:sz w:val="20"/>
                <w:szCs w:val="20"/>
              </w:rPr>
            </w:pPr>
            <w:r w:rsidRPr="00E67CE7">
              <w:rPr>
                <w:sz w:val="20"/>
                <w:szCs w:val="20"/>
              </w:rPr>
              <w:t>38816</w:t>
            </w:r>
          </w:p>
        </w:tc>
        <w:tc>
          <w:tcPr>
            <w:tcW w:w="4050" w:type="dxa"/>
          </w:tcPr>
          <w:p w:rsidR="00EB7BC7" w:rsidRPr="00E67CE7" w:rsidRDefault="00EB7BC7" w:rsidP="00385933">
            <w:pPr>
              <w:pStyle w:val="SCCAppellantInfoAppellantInfo"/>
              <w:rPr>
                <w:sz w:val="20"/>
                <w:szCs w:val="20"/>
              </w:rPr>
            </w:pPr>
            <w:r w:rsidRPr="00E67CE7">
              <w:rPr>
                <w:sz w:val="20"/>
                <w:szCs w:val="20"/>
              </w:rPr>
              <w:t>Susan Leah Santics</w:t>
            </w:r>
          </w:p>
          <w:p w:rsidR="00EB7BC7" w:rsidRPr="00E67CE7" w:rsidRDefault="00EB7BC7" w:rsidP="00385933">
            <w:pPr>
              <w:pStyle w:val="SCCAppellantInfoAppellantInfo"/>
              <w:rPr>
                <w:sz w:val="20"/>
                <w:szCs w:val="20"/>
              </w:rPr>
            </w:pPr>
            <w:r w:rsidRPr="00E67CE7">
              <w:rPr>
                <w:sz w:val="20"/>
                <w:szCs w:val="20"/>
              </w:rPr>
              <w:t>(B.C.) (Civil) (By Leave)</w:t>
            </w:r>
          </w:p>
        </w:tc>
        <w:tc>
          <w:tcPr>
            <w:tcW w:w="360" w:type="dxa"/>
          </w:tcPr>
          <w:p w:rsidR="00EB7BC7" w:rsidRPr="00E67CE7" w:rsidRDefault="00EB7BC7" w:rsidP="00385933">
            <w:pPr>
              <w:rPr>
                <w:sz w:val="20"/>
                <w:szCs w:val="20"/>
              </w:rPr>
            </w:pPr>
            <w:r w:rsidRPr="00E67CE7">
              <w:rPr>
                <w:sz w:val="20"/>
                <w:szCs w:val="20"/>
              </w:rPr>
              <w:t>v.</w:t>
            </w:r>
          </w:p>
        </w:tc>
        <w:tc>
          <w:tcPr>
            <w:tcW w:w="3848" w:type="dxa"/>
          </w:tcPr>
          <w:p w:rsidR="00EB7BC7" w:rsidRPr="00E67CE7" w:rsidRDefault="00EB7BC7" w:rsidP="00385933">
            <w:pPr>
              <w:pStyle w:val="SCCAppellantInfoAppellantInfo"/>
              <w:rPr>
                <w:sz w:val="20"/>
                <w:szCs w:val="20"/>
              </w:rPr>
            </w:pPr>
            <w:r w:rsidRPr="00E67CE7">
              <w:rPr>
                <w:sz w:val="20"/>
                <w:szCs w:val="20"/>
              </w:rPr>
              <w:t>Bob Cristofoli, the Animal Control Officer for the City of Vancouver</w:t>
            </w:r>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8.</w:t>
            </w:r>
          </w:p>
        </w:tc>
        <w:tc>
          <w:tcPr>
            <w:tcW w:w="810" w:type="dxa"/>
          </w:tcPr>
          <w:p w:rsidR="00EB7BC7" w:rsidRPr="00E67CE7" w:rsidRDefault="00EB7BC7" w:rsidP="00385933">
            <w:pPr>
              <w:rPr>
                <w:sz w:val="20"/>
                <w:szCs w:val="20"/>
              </w:rPr>
            </w:pPr>
            <w:r w:rsidRPr="00E67CE7">
              <w:rPr>
                <w:sz w:val="20"/>
                <w:szCs w:val="20"/>
              </w:rPr>
              <w:t>38791</w:t>
            </w:r>
          </w:p>
        </w:tc>
        <w:tc>
          <w:tcPr>
            <w:tcW w:w="4050" w:type="dxa"/>
          </w:tcPr>
          <w:p w:rsidR="00EB7BC7" w:rsidRPr="00E67CE7" w:rsidRDefault="00EB7BC7" w:rsidP="00385933">
            <w:pPr>
              <w:pStyle w:val="SCCAppellantInfoAppellantInfo"/>
              <w:rPr>
                <w:sz w:val="20"/>
                <w:szCs w:val="20"/>
              </w:rPr>
            </w:pPr>
            <w:r w:rsidRPr="00E67CE7">
              <w:rPr>
                <w:sz w:val="20"/>
                <w:szCs w:val="20"/>
              </w:rPr>
              <w:t>Rain Coast Water Corp.</w:t>
            </w:r>
          </w:p>
          <w:p w:rsidR="00EB7BC7" w:rsidRPr="00E67CE7" w:rsidRDefault="00EB7BC7" w:rsidP="00385933">
            <w:pPr>
              <w:pStyle w:val="SCCAppellantInfoAppellantInfo"/>
              <w:rPr>
                <w:sz w:val="20"/>
                <w:szCs w:val="20"/>
              </w:rPr>
            </w:pPr>
            <w:r w:rsidRPr="00E67CE7">
              <w:rPr>
                <w:sz w:val="20"/>
                <w:szCs w:val="20"/>
              </w:rPr>
              <w:t>(B.C.) (Civil) (By Leave)</w:t>
            </w:r>
          </w:p>
        </w:tc>
        <w:tc>
          <w:tcPr>
            <w:tcW w:w="360" w:type="dxa"/>
          </w:tcPr>
          <w:p w:rsidR="00EB7BC7" w:rsidRPr="00E67CE7" w:rsidRDefault="00EB7BC7" w:rsidP="00385933">
            <w:pPr>
              <w:rPr>
                <w:sz w:val="20"/>
                <w:szCs w:val="20"/>
              </w:rPr>
            </w:pPr>
            <w:r w:rsidRPr="00E67CE7">
              <w:rPr>
                <w:sz w:val="20"/>
                <w:szCs w:val="20"/>
              </w:rPr>
              <w:t>v.</w:t>
            </w:r>
          </w:p>
        </w:tc>
        <w:tc>
          <w:tcPr>
            <w:tcW w:w="3848" w:type="dxa"/>
          </w:tcPr>
          <w:p w:rsidR="00EB7BC7" w:rsidRPr="00E67CE7" w:rsidRDefault="00EB7BC7" w:rsidP="00385933">
            <w:pPr>
              <w:pStyle w:val="SCCAppellantInfoAppellantInfo"/>
              <w:rPr>
                <w:sz w:val="20"/>
                <w:szCs w:val="20"/>
              </w:rPr>
            </w:pPr>
            <w:r w:rsidRPr="00E67CE7">
              <w:rPr>
                <w:sz w:val="20"/>
                <w:szCs w:val="20"/>
              </w:rPr>
              <w:t>Her Majesty the Queen in right of the Province of British Columbia, et al.</w:t>
            </w:r>
          </w:p>
        </w:tc>
      </w:tr>
      <w:tr w:rsidR="00EB7BC7" w:rsidRPr="00E67CE7" w:rsidTr="00385933">
        <w:trPr>
          <w:cantSplit/>
        </w:trPr>
        <w:tc>
          <w:tcPr>
            <w:tcW w:w="508" w:type="dxa"/>
          </w:tcPr>
          <w:p w:rsidR="00EB7BC7" w:rsidRPr="00E67CE7" w:rsidRDefault="00EB7BC7" w:rsidP="00385933">
            <w:pPr>
              <w:rPr>
                <w:sz w:val="20"/>
                <w:szCs w:val="20"/>
              </w:rPr>
            </w:pPr>
            <w:r w:rsidRPr="00E67CE7">
              <w:rPr>
                <w:sz w:val="20"/>
                <w:szCs w:val="20"/>
              </w:rPr>
              <w:t>9.</w:t>
            </w:r>
          </w:p>
        </w:tc>
        <w:tc>
          <w:tcPr>
            <w:tcW w:w="810" w:type="dxa"/>
          </w:tcPr>
          <w:p w:rsidR="00EB7BC7" w:rsidRPr="00E67CE7" w:rsidRDefault="00EB7BC7" w:rsidP="00385933">
            <w:pPr>
              <w:rPr>
                <w:sz w:val="20"/>
                <w:szCs w:val="20"/>
              </w:rPr>
            </w:pPr>
            <w:r w:rsidRPr="00E67CE7">
              <w:rPr>
                <w:sz w:val="20"/>
                <w:szCs w:val="20"/>
              </w:rPr>
              <w:t>38711</w:t>
            </w:r>
          </w:p>
        </w:tc>
        <w:tc>
          <w:tcPr>
            <w:tcW w:w="4050" w:type="dxa"/>
          </w:tcPr>
          <w:p w:rsidR="00EB7BC7" w:rsidRPr="00E67CE7" w:rsidRDefault="00EB7BC7" w:rsidP="00385933">
            <w:pPr>
              <w:pStyle w:val="SCCAppellantInfoAppellantInfo"/>
              <w:rPr>
                <w:sz w:val="20"/>
                <w:szCs w:val="20"/>
              </w:rPr>
            </w:pPr>
            <w:r w:rsidRPr="00E67CE7">
              <w:rPr>
                <w:sz w:val="20"/>
                <w:szCs w:val="20"/>
              </w:rPr>
              <w:t>West Van Holdings Ltd., et al.</w:t>
            </w:r>
          </w:p>
          <w:p w:rsidR="00EB7BC7" w:rsidRPr="00E67CE7" w:rsidRDefault="00EB7BC7" w:rsidP="00385933">
            <w:pPr>
              <w:pStyle w:val="SCCAppellantInfoAppellantInfo"/>
              <w:rPr>
                <w:sz w:val="20"/>
                <w:szCs w:val="20"/>
              </w:rPr>
            </w:pPr>
            <w:r w:rsidRPr="00E67CE7">
              <w:rPr>
                <w:sz w:val="20"/>
                <w:szCs w:val="20"/>
              </w:rPr>
              <w:t>(B.C.) (Civil) (By Leave)</w:t>
            </w:r>
          </w:p>
        </w:tc>
        <w:tc>
          <w:tcPr>
            <w:tcW w:w="360" w:type="dxa"/>
          </w:tcPr>
          <w:p w:rsidR="00EB7BC7" w:rsidRPr="00E67CE7" w:rsidRDefault="00EB7BC7" w:rsidP="00385933">
            <w:pPr>
              <w:rPr>
                <w:sz w:val="20"/>
                <w:szCs w:val="20"/>
              </w:rPr>
            </w:pPr>
            <w:r w:rsidRPr="00E67CE7">
              <w:rPr>
                <w:sz w:val="20"/>
                <w:szCs w:val="20"/>
              </w:rPr>
              <w:t>v.</w:t>
            </w:r>
          </w:p>
        </w:tc>
        <w:tc>
          <w:tcPr>
            <w:tcW w:w="3848" w:type="dxa"/>
          </w:tcPr>
          <w:p w:rsidR="00EB7BC7" w:rsidRPr="00E67CE7" w:rsidRDefault="00EB7BC7" w:rsidP="00385933">
            <w:pPr>
              <w:pStyle w:val="SCCAppellantInfoAppellantInfo"/>
              <w:rPr>
                <w:sz w:val="20"/>
                <w:szCs w:val="20"/>
              </w:rPr>
            </w:pPr>
            <w:r w:rsidRPr="00E67CE7">
              <w:rPr>
                <w:sz w:val="20"/>
                <w:szCs w:val="20"/>
              </w:rPr>
              <w:t>Economical Mutual Insurance Company, et al.</w:t>
            </w:r>
          </w:p>
        </w:tc>
      </w:tr>
    </w:tbl>
    <w:p w:rsidR="00102792" w:rsidRPr="00E67CE7" w:rsidRDefault="00102792" w:rsidP="00102792">
      <w:pPr>
        <w:widowControl w:val="0"/>
        <w:rPr>
          <w:sz w:val="20"/>
          <w:szCs w:val="20"/>
        </w:rPr>
      </w:pPr>
    </w:p>
    <w:p w:rsidR="00D94028" w:rsidRPr="00E67CE7" w:rsidRDefault="002D63FD" w:rsidP="002E2327">
      <w:pPr>
        <w:widowControl w:val="0"/>
        <w:rPr>
          <w:sz w:val="20"/>
          <w:szCs w:val="20"/>
        </w:rPr>
      </w:pPr>
      <w:r>
        <w:rPr>
          <w:sz w:val="20"/>
          <w:szCs w:val="20"/>
        </w:rPr>
        <w:pict>
          <v:rect id="_x0000_i1054" style="width:2in;height:1pt" o:hrpct="0" o:hralign="center" o:hrstd="t" o:hrnoshade="t" o:hr="t" fillcolor="black [3213]" stroked="f"/>
        </w:pict>
      </w:r>
    </w:p>
    <w:p w:rsidR="00B715F4" w:rsidRPr="00E67CE7" w:rsidRDefault="00B715F4" w:rsidP="002E2327">
      <w:pPr>
        <w:widowControl w:val="0"/>
        <w:rPr>
          <w:sz w:val="20"/>
          <w:szCs w:val="20"/>
        </w:rPr>
      </w:pPr>
    </w:p>
    <w:p w:rsidR="00EB7BC7" w:rsidRPr="00E67CE7" w:rsidRDefault="00EB7BC7" w:rsidP="002E2327">
      <w:pPr>
        <w:widowControl w:val="0"/>
        <w:rPr>
          <w:sz w:val="20"/>
          <w:szCs w:val="20"/>
        </w:rPr>
      </w:pPr>
    </w:p>
    <w:p w:rsidR="0044776A" w:rsidRPr="00E67CE7" w:rsidRDefault="0044776A" w:rsidP="002E2327">
      <w:pPr>
        <w:widowControl w:val="0"/>
        <w:spacing w:line="0" w:lineRule="atLeast"/>
        <w:rPr>
          <w:sz w:val="20"/>
          <w:szCs w:val="20"/>
        </w:rPr>
        <w:sectPr w:rsidR="0044776A" w:rsidRPr="00E67CE7"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E67CE7" w:rsidRDefault="00DD0BDC" w:rsidP="00567602">
      <w:pPr>
        <w:pStyle w:val="Header1StyleE"/>
        <w:pBdr>
          <w:bottom w:val="single" w:sz="12" w:space="1" w:color="auto"/>
        </w:pBdr>
        <w:rPr>
          <w:lang w:val="fr-CA"/>
        </w:rPr>
      </w:pPr>
      <w:bookmarkStart w:id="2" w:name="QuickMark_1"/>
      <w:bookmarkStart w:id="3" w:name="_Toc26955513"/>
      <w:bookmarkEnd w:id="2"/>
      <w:r w:rsidRPr="00E67CE7">
        <w:rPr>
          <w:lang w:val="fr-CA"/>
        </w:rPr>
        <w:t>Judgments on applications</w:t>
      </w:r>
      <w:r w:rsidR="000C1D9D" w:rsidRPr="00E67CE7">
        <w:rPr>
          <w:lang w:val="fr-CA"/>
        </w:rPr>
        <w:t xml:space="preserve"> </w:t>
      </w:r>
      <w:r w:rsidRPr="00E67CE7">
        <w:rPr>
          <w:lang w:val="fr-CA"/>
        </w:rPr>
        <w:t>for leave</w:t>
      </w:r>
      <w:r w:rsidR="00693C38" w:rsidRPr="00E67CE7">
        <w:rPr>
          <w:noProof/>
          <w:sz w:val="20"/>
          <w:lang w:val="fr-CA"/>
        </w:rPr>
        <w:t xml:space="preserve"> </w:t>
      </w:r>
      <w:r w:rsidR="00271E1E" w:rsidRPr="00E67CE7">
        <w:rPr>
          <w:noProof/>
          <w:sz w:val="20"/>
          <w:lang w:val="fr-CA"/>
        </w:rPr>
        <w:t xml:space="preserve">/ </w:t>
      </w:r>
      <w:r w:rsidR="00693C38" w:rsidRPr="00E67CE7">
        <w:rPr>
          <w:noProof/>
          <w:sz w:val="20"/>
          <w:lang w:val="fr-CA"/>
        </w:rPr>
        <w:br/>
      </w:r>
      <w:r w:rsidRPr="00E67CE7">
        <w:rPr>
          <w:lang w:val="fr-CA"/>
        </w:rPr>
        <w:t>Jugements rendus sur les demandes d’autorisation</w:t>
      </w:r>
      <w:bookmarkEnd w:id="3"/>
    </w:p>
    <w:p w:rsidR="00FB1DB6" w:rsidRPr="00E67CE7" w:rsidRDefault="00FB1DB6" w:rsidP="00693C38">
      <w:pPr>
        <w:rPr>
          <w:sz w:val="20"/>
          <w:szCs w:val="20"/>
          <w:lang w:val="fr-CA"/>
        </w:rPr>
      </w:pPr>
    </w:p>
    <w:p w:rsidR="00F16063" w:rsidRPr="00E67CE7" w:rsidRDefault="00161DCE" w:rsidP="00F16063">
      <w:pPr>
        <w:rPr>
          <w:b/>
          <w:sz w:val="20"/>
          <w:szCs w:val="20"/>
        </w:rPr>
      </w:pPr>
      <w:r w:rsidRPr="00E67CE7">
        <w:rPr>
          <w:b/>
          <w:sz w:val="20"/>
          <w:szCs w:val="20"/>
        </w:rPr>
        <w:t>DECEMBER</w:t>
      </w:r>
      <w:r w:rsidR="00F16063" w:rsidRPr="00E67CE7">
        <w:rPr>
          <w:b/>
          <w:sz w:val="20"/>
          <w:szCs w:val="20"/>
        </w:rPr>
        <w:t xml:space="preserve"> 12, </w:t>
      </w:r>
      <w:r w:rsidR="0034657E" w:rsidRPr="00E67CE7">
        <w:rPr>
          <w:b/>
          <w:sz w:val="20"/>
          <w:szCs w:val="20"/>
        </w:rPr>
        <w:t>2019</w:t>
      </w:r>
      <w:r w:rsidR="00F16063" w:rsidRPr="00E67CE7">
        <w:rPr>
          <w:b/>
          <w:sz w:val="20"/>
          <w:szCs w:val="20"/>
        </w:rPr>
        <w:t xml:space="preserve"> / LE 12 </w:t>
      </w:r>
      <w:r w:rsidRPr="00E67CE7">
        <w:rPr>
          <w:b/>
          <w:sz w:val="20"/>
          <w:szCs w:val="20"/>
        </w:rPr>
        <w:t>DÉCEMBRE</w:t>
      </w:r>
      <w:r w:rsidR="00F16063" w:rsidRPr="00E67CE7">
        <w:rPr>
          <w:b/>
          <w:sz w:val="20"/>
          <w:szCs w:val="20"/>
        </w:rPr>
        <w:t xml:space="preserve"> </w:t>
      </w:r>
      <w:r w:rsidR="0034657E" w:rsidRPr="00E67CE7">
        <w:rPr>
          <w:b/>
          <w:sz w:val="20"/>
          <w:szCs w:val="20"/>
        </w:rPr>
        <w:t>2019</w:t>
      </w:r>
    </w:p>
    <w:p w:rsidR="00B03DB1" w:rsidRPr="00E67CE7" w:rsidRDefault="00B03DB1" w:rsidP="00B03DB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38701</w:t>
            </w:r>
          </w:p>
        </w:tc>
        <w:tc>
          <w:tcPr>
            <w:tcW w:w="4457" w:type="pct"/>
            <w:gridSpan w:val="3"/>
          </w:tcPr>
          <w:p w:rsidR="00B03DB1" w:rsidRPr="00E67CE7" w:rsidRDefault="00B03DB1" w:rsidP="00C4070D">
            <w:pPr>
              <w:pStyle w:val="SCCLsocParty"/>
              <w:jc w:val="both"/>
              <w:rPr>
                <w:b/>
                <w:sz w:val="20"/>
                <w:szCs w:val="20"/>
                <w:lang w:val="en-CA"/>
              </w:rPr>
            </w:pPr>
            <w:r w:rsidRPr="00E67CE7">
              <w:rPr>
                <w:b/>
                <w:sz w:val="20"/>
                <w:szCs w:val="20"/>
                <w:lang w:val="en-CA"/>
              </w:rPr>
              <w:t>M.E. v. Her Majesty the Queen</w:t>
            </w:r>
          </w:p>
          <w:p w:rsidR="00B03DB1" w:rsidRPr="00E67CE7" w:rsidRDefault="00B03DB1" w:rsidP="00C4070D">
            <w:pPr>
              <w:jc w:val="both"/>
              <w:rPr>
                <w:sz w:val="20"/>
              </w:rPr>
            </w:pPr>
            <w:r w:rsidRPr="00E67CE7">
              <w:rPr>
                <w:sz w:val="20"/>
              </w:rPr>
              <w:t>(Que.) (Criminal) (By Leave)</w:t>
            </w:r>
          </w:p>
        </w:tc>
      </w:tr>
      <w:tr w:rsidR="00E82A81" w:rsidRPr="00E67CE7" w:rsidTr="00C4070D">
        <w:tc>
          <w:tcPr>
            <w:tcW w:w="5000" w:type="pct"/>
            <w:gridSpan w:val="4"/>
          </w:tcPr>
          <w:p w:rsidR="00E82A81" w:rsidRPr="00E67CE7" w:rsidRDefault="00E82A81" w:rsidP="00C4070D">
            <w:pPr>
              <w:jc w:val="both"/>
              <w:rPr>
                <w:sz w:val="20"/>
                <w:szCs w:val="20"/>
              </w:rPr>
            </w:pPr>
            <w:r w:rsidRPr="00E67CE7">
              <w:rPr>
                <w:sz w:val="20"/>
                <w:szCs w:val="20"/>
              </w:rPr>
              <w:t xml:space="preserve">The application for leave to appeal from the judgments of the </w:t>
            </w:r>
            <w:r w:rsidRPr="00E67CE7">
              <w:rPr>
                <w:sz w:val="20"/>
                <w:szCs w:val="20"/>
                <w:lang w:val="en-US"/>
              </w:rPr>
              <w:t>Court of Appeal of Quebec (Montréal)</w:t>
            </w:r>
            <w:r w:rsidRPr="00E67CE7">
              <w:rPr>
                <w:sz w:val="20"/>
                <w:szCs w:val="20"/>
              </w:rPr>
              <w:t xml:space="preserve">, Number 500-10-006819-187, </w:t>
            </w:r>
            <w:r w:rsidRPr="00E67CE7">
              <w:rPr>
                <w:sz w:val="20"/>
                <w:szCs w:val="20"/>
                <w:lang w:val="en-US"/>
              </w:rPr>
              <w:t>2018 QCCA 1544</w:t>
            </w:r>
            <w:r w:rsidRPr="00E67CE7">
              <w:rPr>
                <w:sz w:val="20"/>
                <w:szCs w:val="20"/>
              </w:rPr>
              <w:t>, dated September</w:t>
            </w:r>
            <w:r w:rsidRPr="00E67CE7">
              <w:rPr>
                <w:sz w:val="20"/>
                <w:szCs w:val="20"/>
                <w:lang w:val="en-US"/>
              </w:rPr>
              <w:t> 17, 2018,</w:t>
            </w:r>
            <w:r w:rsidRPr="00E67CE7">
              <w:rPr>
                <w:sz w:val="20"/>
                <w:szCs w:val="20"/>
              </w:rPr>
              <w:t xml:space="preserve"> and Number 500-10-006819-187, 2018 QCCA 1756, dated October 19, 2018, is dismissed.</w:t>
            </w:r>
          </w:p>
          <w:p w:rsidR="00E82A81" w:rsidRPr="00E67CE7" w:rsidRDefault="00E82A81"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Constitutional law — Charter of Rights — Whether right to fair trial was violated — Whether right to make full answer and defence was violated — Whether constitutional right to be presumed innocent was violated — Whether breaches had impact on outcome and overall fairness of trial process.</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In 2015, the applicant, M.E., was found guilty on two charges. He appealed that decision to the Superior Court. The Superior Court dismissed the appeal and concluded that M.E.’s first argument, that his right to the effective assistance of counsel had been violated, could not succeed. It reached the same conclusion on his second argument that the trial judge’s verdict had been unreasonable. The Court of Appeal unanimously granted a motion to dismiss M.E.’s appeal. In its view, M.E. had to apply for leave to appeal the Superior Court’s judgment. In a second judgment, the Court of Appeal took note of the dismissal of the appeal.</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July 30, 2018</w:t>
            </w:r>
          </w:p>
          <w:p w:rsidR="00B03DB1" w:rsidRPr="00E67CE7" w:rsidRDefault="00B03DB1" w:rsidP="00C4070D">
            <w:pPr>
              <w:jc w:val="both"/>
              <w:rPr>
                <w:sz w:val="20"/>
              </w:rPr>
            </w:pPr>
            <w:r w:rsidRPr="00E67CE7">
              <w:rPr>
                <w:sz w:val="20"/>
              </w:rPr>
              <w:t>Quebec Superior Court</w:t>
            </w:r>
          </w:p>
          <w:p w:rsidR="00B03DB1" w:rsidRPr="00E67CE7" w:rsidRDefault="00B03DB1" w:rsidP="00C4070D">
            <w:pPr>
              <w:jc w:val="both"/>
              <w:rPr>
                <w:sz w:val="20"/>
              </w:rPr>
            </w:pPr>
            <w:r w:rsidRPr="00E67CE7">
              <w:rPr>
                <w:sz w:val="20"/>
              </w:rPr>
              <w:t>(</w:t>
            </w:r>
            <w:proofErr w:type="spellStart"/>
            <w:r w:rsidRPr="00E67CE7">
              <w:rPr>
                <w:sz w:val="20"/>
              </w:rPr>
              <w:t>Dadour</w:t>
            </w:r>
            <w:proofErr w:type="spellEnd"/>
            <w:r w:rsidRPr="00E67CE7">
              <w:rPr>
                <w:sz w:val="20"/>
              </w:rPr>
              <w:t xml:space="preserve"> J.)</w:t>
            </w:r>
          </w:p>
          <w:p w:rsidR="00B03DB1" w:rsidRPr="00E67CE7" w:rsidRDefault="002D63FD" w:rsidP="00C4070D">
            <w:pPr>
              <w:jc w:val="both"/>
              <w:rPr>
                <w:sz w:val="20"/>
              </w:rPr>
            </w:pPr>
            <w:hyperlink r:id="rId19" w:history="1">
              <w:r w:rsidR="00B03DB1" w:rsidRPr="00E67CE7">
                <w:rPr>
                  <w:rStyle w:val="Hyperlink"/>
                  <w:sz w:val="20"/>
                </w:rPr>
                <w:t>2018 QCCS 3424</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September 17, 2018</w:t>
            </w:r>
          </w:p>
          <w:p w:rsidR="00B03DB1" w:rsidRPr="00E67CE7" w:rsidRDefault="00B03DB1" w:rsidP="00C4070D">
            <w:pPr>
              <w:jc w:val="both"/>
              <w:rPr>
                <w:sz w:val="20"/>
              </w:rPr>
            </w:pPr>
            <w:r w:rsidRPr="00E67CE7">
              <w:rPr>
                <w:sz w:val="20"/>
              </w:rPr>
              <w:t>Quebec Court of Appeal (Montréal)</w:t>
            </w:r>
          </w:p>
          <w:p w:rsidR="00B03DB1" w:rsidRPr="00E67CE7" w:rsidRDefault="00B03DB1" w:rsidP="00C4070D">
            <w:pPr>
              <w:jc w:val="both"/>
              <w:rPr>
                <w:sz w:val="20"/>
              </w:rPr>
            </w:pPr>
            <w:r w:rsidRPr="00E67CE7">
              <w:rPr>
                <w:sz w:val="20"/>
              </w:rPr>
              <w:t>(</w:t>
            </w:r>
            <w:proofErr w:type="spellStart"/>
            <w:r w:rsidRPr="00E67CE7">
              <w:rPr>
                <w:sz w:val="20"/>
              </w:rPr>
              <w:t>Bich</w:t>
            </w:r>
            <w:proofErr w:type="spellEnd"/>
            <w:r w:rsidRPr="00E67CE7">
              <w:rPr>
                <w:sz w:val="20"/>
              </w:rPr>
              <w:t xml:space="preserve">, </w:t>
            </w:r>
            <w:proofErr w:type="spellStart"/>
            <w:r w:rsidRPr="00E67CE7">
              <w:rPr>
                <w:sz w:val="20"/>
              </w:rPr>
              <w:t>Mainville</w:t>
            </w:r>
            <w:proofErr w:type="spellEnd"/>
            <w:r w:rsidRPr="00E67CE7">
              <w:rPr>
                <w:sz w:val="20"/>
              </w:rPr>
              <w:t xml:space="preserve"> and Healy JJ.A.)</w:t>
            </w:r>
          </w:p>
          <w:p w:rsidR="00B03DB1" w:rsidRPr="00E67CE7" w:rsidRDefault="002D63FD" w:rsidP="00C4070D">
            <w:pPr>
              <w:jc w:val="both"/>
              <w:rPr>
                <w:sz w:val="20"/>
              </w:rPr>
            </w:pPr>
            <w:hyperlink r:id="rId20" w:history="1">
              <w:r w:rsidR="00B03DB1" w:rsidRPr="00E67CE7">
                <w:rPr>
                  <w:rStyle w:val="Hyperlink"/>
                  <w:sz w:val="20"/>
                </w:rPr>
                <w:t>2018 QCCA 1544</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Motion to dismiss appeal granted; appeal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October 19, 2018</w:t>
            </w:r>
          </w:p>
          <w:p w:rsidR="00B03DB1" w:rsidRPr="00E67CE7" w:rsidRDefault="00B03DB1" w:rsidP="00C4070D">
            <w:pPr>
              <w:jc w:val="both"/>
              <w:rPr>
                <w:sz w:val="20"/>
              </w:rPr>
            </w:pPr>
            <w:r w:rsidRPr="00E67CE7">
              <w:rPr>
                <w:sz w:val="20"/>
              </w:rPr>
              <w:t xml:space="preserve">Quebec Court of Appeal </w:t>
            </w:r>
          </w:p>
          <w:p w:rsidR="00B03DB1" w:rsidRPr="00E67CE7" w:rsidRDefault="00B03DB1" w:rsidP="00C4070D">
            <w:pPr>
              <w:jc w:val="both"/>
              <w:rPr>
                <w:sz w:val="20"/>
              </w:rPr>
            </w:pPr>
            <w:r w:rsidRPr="00E67CE7">
              <w:rPr>
                <w:sz w:val="20"/>
              </w:rPr>
              <w:t>(</w:t>
            </w:r>
            <w:proofErr w:type="spellStart"/>
            <w:r w:rsidRPr="00E67CE7">
              <w:rPr>
                <w:sz w:val="20"/>
              </w:rPr>
              <w:t>Vauclair</w:t>
            </w:r>
            <w:proofErr w:type="spellEnd"/>
            <w:r w:rsidRPr="00E67CE7">
              <w:rPr>
                <w:sz w:val="20"/>
              </w:rPr>
              <w:t xml:space="preserve"> J.A.)</w:t>
            </w:r>
          </w:p>
          <w:p w:rsidR="00B03DB1" w:rsidRPr="00E67CE7" w:rsidRDefault="002D63FD" w:rsidP="00C4070D">
            <w:pPr>
              <w:jc w:val="both"/>
              <w:rPr>
                <w:sz w:val="20"/>
              </w:rPr>
            </w:pPr>
            <w:hyperlink r:id="rId21" w:history="1">
              <w:r w:rsidR="00B03DB1" w:rsidRPr="00E67CE7">
                <w:rPr>
                  <w:rStyle w:val="Hyperlink"/>
                  <w:sz w:val="20"/>
                </w:rPr>
                <w:t>2018 QCCA 1756</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Note taken of dismissal of appeal on September 17, 2018</w:t>
            </w:r>
          </w:p>
        </w:tc>
      </w:tr>
      <w:tr w:rsidR="00B03DB1" w:rsidRPr="00E67CE7" w:rsidTr="00C4070D">
        <w:tc>
          <w:tcPr>
            <w:tcW w:w="2427" w:type="pct"/>
            <w:gridSpan w:val="2"/>
          </w:tcPr>
          <w:p w:rsidR="00B03DB1" w:rsidRPr="00E67CE7" w:rsidRDefault="00B03DB1" w:rsidP="00C4070D">
            <w:pPr>
              <w:jc w:val="both"/>
              <w:rPr>
                <w:sz w:val="20"/>
              </w:rPr>
            </w:pPr>
            <w:r w:rsidRPr="00E67CE7">
              <w:rPr>
                <w:sz w:val="20"/>
              </w:rPr>
              <w:t>November 30, 2018</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57"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38701</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M.E. c. Sa Majesté la Reine</w:t>
            </w:r>
          </w:p>
          <w:p w:rsidR="00B03DB1" w:rsidRPr="00E67CE7" w:rsidRDefault="00B03DB1" w:rsidP="00C4070D">
            <w:pPr>
              <w:jc w:val="both"/>
              <w:rPr>
                <w:sz w:val="20"/>
              </w:rPr>
            </w:pPr>
            <w:r w:rsidRPr="00E67CE7">
              <w:rPr>
                <w:sz w:val="20"/>
              </w:rPr>
              <w:t>(Qc) (Criminelle) (Autorisation)</w:t>
            </w:r>
          </w:p>
        </w:tc>
      </w:tr>
      <w:tr w:rsidR="00E82A81" w:rsidRPr="000F65AB" w:rsidTr="00C4070D">
        <w:tc>
          <w:tcPr>
            <w:tcW w:w="5000" w:type="pct"/>
            <w:gridSpan w:val="4"/>
          </w:tcPr>
          <w:p w:rsidR="00E82A81" w:rsidRPr="00E67CE7" w:rsidRDefault="00E82A81" w:rsidP="00E82A81">
            <w:pPr>
              <w:jc w:val="both"/>
              <w:rPr>
                <w:sz w:val="20"/>
                <w:szCs w:val="20"/>
                <w:lang w:val="fr-CA"/>
              </w:rPr>
            </w:pPr>
            <w:r w:rsidRPr="00E67CE7">
              <w:rPr>
                <w:sz w:val="20"/>
                <w:szCs w:val="20"/>
                <w:lang w:val="fr-CA"/>
              </w:rPr>
              <w:t>La demande d’autorisation d’appel des arrêts de la Cour d’appel du Québec (Montréal), numéros 500-10-006819-187, 2018 QCCA 1544, daté du 17 septembre 2018, et numéro 500-10-006819-187, 2018 QCCA 1756, daté du 19 octobre 2018, est rejet</w:t>
            </w:r>
            <w:r w:rsidRPr="00E67CE7">
              <w:rPr>
                <w:rFonts w:cs="Times New Roman"/>
                <w:sz w:val="20"/>
                <w:szCs w:val="20"/>
                <w:lang w:val="fr-CA"/>
              </w:rPr>
              <w:t>é</w:t>
            </w:r>
            <w:r w:rsidRPr="00E67CE7">
              <w:rPr>
                <w:sz w:val="20"/>
                <w:szCs w:val="20"/>
                <w:lang w:val="fr-CA"/>
              </w:rPr>
              <w:t>e.</w:t>
            </w:r>
          </w:p>
          <w:p w:rsidR="00E82A81" w:rsidRPr="00E67CE7" w:rsidRDefault="00E82A81"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Droit constitutionnel — Charte des droits — Le droit à un procès équitable a</w:t>
            </w:r>
            <w:r w:rsidRPr="00E67CE7">
              <w:rPr>
                <w:sz w:val="20"/>
                <w:lang w:val="fr-CA"/>
              </w:rPr>
              <w:noBreakHyphen/>
              <w:t>t</w:t>
            </w:r>
            <w:r w:rsidRPr="00E67CE7">
              <w:rPr>
                <w:sz w:val="20"/>
                <w:lang w:val="fr-CA"/>
              </w:rPr>
              <w:noBreakHyphen/>
              <w:t>il été violé? — Le droit à une défense pleine et entière a</w:t>
            </w:r>
            <w:r w:rsidRPr="00E67CE7">
              <w:rPr>
                <w:sz w:val="20"/>
                <w:lang w:val="fr-CA"/>
              </w:rPr>
              <w:noBreakHyphen/>
              <w:t>t</w:t>
            </w:r>
            <w:r w:rsidRPr="00E67CE7">
              <w:rPr>
                <w:sz w:val="20"/>
                <w:lang w:val="fr-CA"/>
              </w:rPr>
              <w:noBreakHyphen/>
              <w:t>il été violé? — Le droit à la présomption d’innocence garanti par la constitution a</w:t>
            </w:r>
            <w:r w:rsidRPr="00E67CE7">
              <w:rPr>
                <w:sz w:val="20"/>
                <w:lang w:val="fr-CA"/>
              </w:rPr>
              <w:noBreakHyphen/>
              <w:t>t</w:t>
            </w:r>
            <w:r w:rsidRPr="00E67CE7">
              <w:rPr>
                <w:sz w:val="20"/>
                <w:lang w:val="fr-CA"/>
              </w:rPr>
              <w:noBreakHyphen/>
              <w:t>il été violé? — Les manquements ont</w:t>
            </w:r>
            <w:r w:rsidRPr="00E67CE7">
              <w:rPr>
                <w:sz w:val="20"/>
                <w:lang w:val="fr-CA"/>
              </w:rPr>
              <w:noBreakHyphen/>
              <w:t>ils influencé l’issue et l’équité globale du procès?</w:t>
            </w:r>
          </w:p>
        </w:tc>
      </w:tr>
      <w:tr w:rsidR="00B03DB1" w:rsidRPr="000F65AB" w:rsidTr="00C4070D">
        <w:tc>
          <w:tcPr>
            <w:tcW w:w="5000" w:type="pct"/>
            <w:gridSpan w:val="4"/>
          </w:tcPr>
          <w:p w:rsidR="00B03DB1" w:rsidRPr="00E67CE7" w:rsidRDefault="00B03DB1"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 xml:space="preserve">En 2015, le demandeur M.E. est déclaré coupable de deux chefs d’accusation. Il se pourvoit en appel de cette décision en Cour supérieure. La Cour supérieure rejette l’appel et conclut que le premier moyen de M.E., soit que son droit à l’assistance effective d’un avocat a été violé, doit </w:t>
            </w:r>
            <w:proofErr w:type="gramStart"/>
            <w:r w:rsidRPr="00E67CE7">
              <w:rPr>
                <w:sz w:val="20"/>
                <w:lang w:val="fr-CA"/>
              </w:rPr>
              <w:t>échouer</w:t>
            </w:r>
            <w:proofErr w:type="gramEnd"/>
            <w:r w:rsidRPr="00E67CE7">
              <w:rPr>
                <w:sz w:val="20"/>
                <w:lang w:val="fr-CA"/>
              </w:rPr>
              <w:t>. Il en va de même pour ce qui est du second moyen de M.E. — soit que le verdict rendu par le premier juge était déraisonnable. La Cour d’appel accueillie unanimement une requête en rejet de l’appel de M.E. Elle considère que celui</w:t>
            </w:r>
            <w:r w:rsidRPr="00E67CE7">
              <w:rPr>
                <w:sz w:val="20"/>
                <w:lang w:val="fr-CA"/>
              </w:rPr>
              <w:noBreakHyphen/>
              <w:t>ci devait demander l’autorisation de faire appel du jugement de la Cour supérieure. Dans un second jugement, la Cour d’appel prend acte de ce rejet d’appel.</w:t>
            </w:r>
          </w:p>
          <w:p w:rsidR="00B03DB1" w:rsidRPr="00E67CE7" w:rsidRDefault="00B03DB1" w:rsidP="00C4070D">
            <w:pPr>
              <w:jc w:val="both"/>
              <w:rPr>
                <w:sz w:val="20"/>
                <w:lang w:val="fr-CA"/>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30 juillet 2018</w:t>
            </w:r>
          </w:p>
          <w:p w:rsidR="00B03DB1" w:rsidRPr="00E67CE7" w:rsidRDefault="00B03DB1" w:rsidP="00C4070D">
            <w:pPr>
              <w:jc w:val="both"/>
              <w:rPr>
                <w:sz w:val="20"/>
                <w:lang w:val="fr-CA"/>
              </w:rPr>
            </w:pPr>
            <w:r w:rsidRPr="00E67CE7">
              <w:rPr>
                <w:sz w:val="20"/>
                <w:lang w:val="fr-CA"/>
              </w:rPr>
              <w:t>Cour supérieure du Québec</w:t>
            </w:r>
          </w:p>
          <w:p w:rsidR="00B03DB1" w:rsidRPr="00E67CE7" w:rsidRDefault="00B03DB1" w:rsidP="00C4070D">
            <w:pPr>
              <w:jc w:val="both"/>
              <w:rPr>
                <w:sz w:val="20"/>
              </w:rPr>
            </w:pPr>
            <w:r w:rsidRPr="00E67CE7">
              <w:rPr>
                <w:sz w:val="20"/>
              </w:rPr>
              <w:t xml:space="preserve">(le juge </w:t>
            </w:r>
            <w:proofErr w:type="spellStart"/>
            <w:r w:rsidRPr="00E67CE7">
              <w:rPr>
                <w:sz w:val="20"/>
              </w:rPr>
              <w:t>Dadour</w:t>
            </w:r>
            <w:proofErr w:type="spellEnd"/>
            <w:r w:rsidRPr="00E67CE7">
              <w:rPr>
                <w:sz w:val="20"/>
              </w:rPr>
              <w:t>)</w:t>
            </w:r>
          </w:p>
          <w:p w:rsidR="00B03DB1" w:rsidRPr="00E67CE7" w:rsidRDefault="002D63FD" w:rsidP="00C4070D">
            <w:pPr>
              <w:jc w:val="both"/>
              <w:rPr>
                <w:sz w:val="20"/>
              </w:rPr>
            </w:pPr>
            <w:hyperlink r:id="rId22" w:history="1">
              <w:r w:rsidR="00B03DB1" w:rsidRPr="00E67CE7">
                <w:rPr>
                  <w:rStyle w:val="Hyperlink"/>
                  <w:sz w:val="20"/>
                </w:rPr>
                <w:t>2018 QCCS 3424</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Appel rejeté</w:t>
            </w:r>
          </w:p>
          <w:p w:rsidR="00B03DB1" w:rsidRPr="00E67CE7" w:rsidRDefault="00B03DB1" w:rsidP="00C4070D">
            <w:pPr>
              <w:jc w:val="both"/>
              <w:rPr>
                <w:sz w:val="20"/>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 17 septembre 2018</w:t>
            </w:r>
          </w:p>
          <w:p w:rsidR="00B03DB1" w:rsidRPr="00E67CE7" w:rsidRDefault="00B03DB1" w:rsidP="00C4070D">
            <w:pPr>
              <w:jc w:val="both"/>
              <w:rPr>
                <w:sz w:val="20"/>
                <w:lang w:val="fr-CA"/>
              </w:rPr>
            </w:pPr>
            <w:r w:rsidRPr="00E67CE7">
              <w:rPr>
                <w:sz w:val="20"/>
                <w:lang w:val="fr-CA"/>
              </w:rPr>
              <w:t>Cour d’appel du Québec (Montréal)</w:t>
            </w:r>
          </w:p>
          <w:p w:rsidR="00B03DB1" w:rsidRPr="00E67CE7" w:rsidRDefault="00B03DB1" w:rsidP="00C4070D">
            <w:pPr>
              <w:jc w:val="both"/>
              <w:rPr>
                <w:sz w:val="20"/>
                <w:lang w:val="fr-CA"/>
              </w:rPr>
            </w:pPr>
            <w:r w:rsidRPr="00E67CE7">
              <w:rPr>
                <w:sz w:val="20"/>
                <w:lang w:val="fr-CA"/>
              </w:rPr>
              <w:t xml:space="preserve">(les juges </w:t>
            </w:r>
            <w:proofErr w:type="spellStart"/>
            <w:r w:rsidRPr="00E67CE7">
              <w:rPr>
                <w:sz w:val="20"/>
                <w:lang w:val="fr-CA"/>
              </w:rPr>
              <w:t>Bich</w:t>
            </w:r>
            <w:proofErr w:type="spellEnd"/>
            <w:r w:rsidRPr="00E67CE7">
              <w:rPr>
                <w:sz w:val="20"/>
                <w:lang w:val="fr-CA"/>
              </w:rPr>
              <w:t xml:space="preserve">, Mainville et </w:t>
            </w:r>
            <w:proofErr w:type="spellStart"/>
            <w:r w:rsidRPr="00E67CE7">
              <w:rPr>
                <w:sz w:val="20"/>
                <w:lang w:val="fr-CA"/>
              </w:rPr>
              <w:t>Healy</w:t>
            </w:r>
            <w:proofErr w:type="spellEnd"/>
            <w:r w:rsidRPr="00E67CE7">
              <w:rPr>
                <w:sz w:val="20"/>
                <w:lang w:val="fr-CA"/>
              </w:rPr>
              <w:t>)</w:t>
            </w:r>
          </w:p>
          <w:p w:rsidR="00B03DB1" w:rsidRPr="00E67CE7" w:rsidRDefault="002D63FD" w:rsidP="00C4070D">
            <w:pPr>
              <w:jc w:val="both"/>
              <w:rPr>
                <w:sz w:val="20"/>
              </w:rPr>
            </w:pPr>
            <w:hyperlink r:id="rId23" w:history="1">
              <w:r w:rsidR="00B03DB1" w:rsidRPr="00E67CE7">
                <w:rPr>
                  <w:rStyle w:val="Hyperlink"/>
                  <w:sz w:val="20"/>
                </w:rPr>
                <w:t>2018 QCCA 1544</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Requête en rejet d’appel accueillie; appel rejeté</w:t>
            </w:r>
          </w:p>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Le19 octobre 2018</w:t>
            </w:r>
          </w:p>
          <w:p w:rsidR="00B03DB1" w:rsidRPr="00E67CE7" w:rsidRDefault="00B03DB1" w:rsidP="00C4070D">
            <w:pPr>
              <w:jc w:val="both"/>
              <w:rPr>
                <w:sz w:val="20"/>
                <w:lang w:val="fr-CA"/>
              </w:rPr>
            </w:pPr>
            <w:r w:rsidRPr="00E67CE7">
              <w:rPr>
                <w:sz w:val="20"/>
                <w:lang w:val="fr-CA"/>
              </w:rPr>
              <w:t>Cour d’appel du Québec</w:t>
            </w:r>
          </w:p>
          <w:p w:rsidR="00B03DB1" w:rsidRPr="00E67CE7" w:rsidRDefault="00B03DB1" w:rsidP="00C4070D">
            <w:pPr>
              <w:jc w:val="both"/>
              <w:rPr>
                <w:sz w:val="20"/>
              </w:rPr>
            </w:pPr>
            <w:r w:rsidRPr="00E67CE7">
              <w:rPr>
                <w:sz w:val="20"/>
              </w:rPr>
              <w:t xml:space="preserve">(le juge </w:t>
            </w:r>
            <w:proofErr w:type="spellStart"/>
            <w:r w:rsidRPr="00E67CE7">
              <w:rPr>
                <w:sz w:val="20"/>
              </w:rPr>
              <w:t>Vauclair</w:t>
            </w:r>
            <w:proofErr w:type="spellEnd"/>
            <w:r w:rsidRPr="00E67CE7">
              <w:rPr>
                <w:sz w:val="20"/>
              </w:rPr>
              <w:t>)</w:t>
            </w:r>
          </w:p>
          <w:p w:rsidR="00B03DB1" w:rsidRPr="00E67CE7" w:rsidRDefault="002D63FD" w:rsidP="00C4070D">
            <w:pPr>
              <w:jc w:val="both"/>
              <w:rPr>
                <w:sz w:val="20"/>
              </w:rPr>
            </w:pPr>
            <w:hyperlink r:id="rId24" w:history="1">
              <w:r w:rsidR="00B03DB1" w:rsidRPr="00E67CE7">
                <w:rPr>
                  <w:rStyle w:val="Hyperlink"/>
                  <w:sz w:val="20"/>
                </w:rPr>
                <w:t>2018 QCCA 1756</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Prise acte du rejet d’appel du 17 septembre 2018</w:t>
            </w: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30 novembre 2018</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rPr>
            </w:pPr>
            <w:r w:rsidRPr="00E67CE7">
              <w:rPr>
                <w:sz w:val="20"/>
              </w:rPr>
              <w:t xml:space="preserve">Demande d'autorisation d'appel </w:t>
            </w:r>
            <w:proofErr w:type="spellStart"/>
            <w:r w:rsidRPr="00E67CE7">
              <w:rPr>
                <w:sz w:val="20"/>
              </w:rPr>
              <w:t>déposée</w:t>
            </w:r>
            <w:proofErr w:type="spellEnd"/>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58"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38690</w:t>
            </w:r>
          </w:p>
        </w:tc>
        <w:tc>
          <w:tcPr>
            <w:tcW w:w="4457" w:type="pct"/>
            <w:gridSpan w:val="3"/>
          </w:tcPr>
          <w:p w:rsidR="00B03DB1" w:rsidRPr="00E67CE7" w:rsidRDefault="00B03DB1" w:rsidP="00C4070D">
            <w:pPr>
              <w:pStyle w:val="SCCLsocParty"/>
              <w:jc w:val="both"/>
              <w:rPr>
                <w:b/>
                <w:sz w:val="20"/>
                <w:szCs w:val="20"/>
                <w:lang w:val="en-CA"/>
              </w:rPr>
            </w:pPr>
            <w:r w:rsidRPr="00E67CE7">
              <w:rPr>
                <w:b/>
                <w:sz w:val="20"/>
                <w:szCs w:val="20"/>
                <w:lang w:val="en-CA"/>
              </w:rPr>
              <w:t>Her Majesty the Queen v. Jason Lacelle Belec</w:t>
            </w:r>
          </w:p>
          <w:p w:rsidR="00B03DB1" w:rsidRPr="00E67CE7" w:rsidRDefault="00B03DB1" w:rsidP="00C4070D">
            <w:pPr>
              <w:jc w:val="both"/>
              <w:rPr>
                <w:sz w:val="20"/>
              </w:rPr>
            </w:pPr>
            <w:r w:rsidRPr="00E67CE7">
              <w:rPr>
                <w:sz w:val="20"/>
              </w:rPr>
              <w:t>(Que.) (Criminal) (By Leave)</w:t>
            </w:r>
          </w:p>
        </w:tc>
      </w:tr>
      <w:tr w:rsidR="00591801" w:rsidRPr="00E67CE7" w:rsidTr="00C4070D">
        <w:tc>
          <w:tcPr>
            <w:tcW w:w="5000" w:type="pct"/>
            <w:gridSpan w:val="4"/>
          </w:tcPr>
          <w:p w:rsidR="00591801" w:rsidRPr="00E67CE7" w:rsidRDefault="00591801" w:rsidP="00591801">
            <w:pPr>
              <w:jc w:val="both"/>
              <w:rPr>
                <w:sz w:val="20"/>
                <w:szCs w:val="20"/>
              </w:rPr>
            </w:pPr>
            <w:r w:rsidRPr="00E67CE7">
              <w:rPr>
                <w:sz w:val="20"/>
                <w:szCs w:val="20"/>
              </w:rPr>
              <w:t xml:space="preserve">The application for leave to appeal from the judgment of the </w:t>
            </w:r>
            <w:r w:rsidRPr="00E67CE7">
              <w:rPr>
                <w:sz w:val="20"/>
                <w:szCs w:val="20"/>
                <w:lang w:val="en-US"/>
              </w:rPr>
              <w:t>Court of Appeal of Quebec (Montréal)</w:t>
            </w:r>
            <w:r w:rsidRPr="00E67CE7">
              <w:rPr>
                <w:sz w:val="20"/>
                <w:szCs w:val="20"/>
              </w:rPr>
              <w:t xml:space="preserve">, Number </w:t>
            </w:r>
            <w:r w:rsidRPr="00E67CE7">
              <w:rPr>
                <w:sz w:val="20"/>
                <w:szCs w:val="20"/>
                <w:lang w:val="en-US"/>
              </w:rPr>
              <w:t>500-10-006558-173</w:t>
            </w:r>
            <w:r w:rsidRPr="00E67CE7">
              <w:rPr>
                <w:sz w:val="20"/>
                <w:szCs w:val="20"/>
              </w:rPr>
              <w:t xml:space="preserve">, </w:t>
            </w:r>
            <w:r w:rsidRPr="00E67CE7">
              <w:rPr>
                <w:sz w:val="20"/>
                <w:szCs w:val="20"/>
                <w:lang w:val="en-US"/>
              </w:rPr>
              <w:t xml:space="preserve">2019 QCCA 711, </w:t>
            </w:r>
            <w:r w:rsidRPr="00E67CE7">
              <w:rPr>
                <w:sz w:val="20"/>
                <w:szCs w:val="20"/>
              </w:rPr>
              <w:t xml:space="preserve">dated </w:t>
            </w:r>
            <w:r w:rsidRPr="00E67CE7">
              <w:rPr>
                <w:sz w:val="20"/>
                <w:szCs w:val="20"/>
                <w:lang w:val="en-US"/>
              </w:rPr>
              <w:t>April 18, 2019,</w:t>
            </w:r>
            <w:r w:rsidRPr="00E67CE7">
              <w:rPr>
                <w:sz w:val="20"/>
                <w:szCs w:val="20"/>
              </w:rPr>
              <w:t xml:space="preserve"> is dismissed. </w:t>
            </w:r>
          </w:p>
          <w:p w:rsidR="00591801" w:rsidRPr="00E67CE7" w:rsidRDefault="00591801"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Criminal law — Sentencing — Standard for appellate intervention with respect to sentence — Balancing of sentencing objectives and principles — Testimony of victims — Whether Quebec Court of Appeal erred in law in applying standard of intervention applicable to sentencing appeals — Whether Quebec Court of Appeal erred in law by holding that objectives of deterrence and denunciation are by nature uncertain and limited — Whether Quebec Court of Appeal erred in law by finding error that had impact on sentence in relation to testimony of victims.</w:t>
            </w:r>
          </w:p>
          <w:p w:rsidR="00B03DB1" w:rsidRPr="00E67CE7" w:rsidRDefault="00B03DB1"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 xml:space="preserve">The respondent, Jason Lacelle Belec, pleaded guilty to a charge of operating a motor vehicle while his ability to operate it was impaired by alcohol or a drug and causing bodily harm as a result (s. 255(2) </w:t>
            </w:r>
            <w:proofErr w:type="spellStart"/>
            <w:r w:rsidRPr="00E67CE7">
              <w:rPr>
                <w:sz w:val="20"/>
              </w:rPr>
              <w:t>Cr.C</w:t>
            </w:r>
            <w:proofErr w:type="spellEnd"/>
            <w:r w:rsidRPr="00E67CE7">
              <w:rPr>
                <w:sz w:val="20"/>
              </w:rPr>
              <w:t>.). Judge Richer of the Court of Québec sentenced Mr. Lacelle Belec to imprisonment for one year, followed by a two-year driving prohibition. In his opinion, imprisonment for one year met the requirements of the factors of denunciation and deterrence that must apply primarily when the consequences for the victim are so serious, even if the offender has no criminal record. The Court of Appeal varied the sentence, imposing a term of imprisonment for six months. In its view, the trial judge had undervalued the remorse shown by the accused, had attached excessive importance to the consequences for the victim and to the objectives of deterrence and denunciation, and had unjustifiably disregarded the other sentencing objectives, which had led to a sentence that was demonstrably unfit.</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November 7, 2017</w:t>
            </w:r>
          </w:p>
          <w:p w:rsidR="00B03DB1" w:rsidRPr="00E67CE7" w:rsidRDefault="00B03DB1" w:rsidP="00C4070D">
            <w:pPr>
              <w:jc w:val="both"/>
              <w:rPr>
                <w:sz w:val="20"/>
              </w:rPr>
            </w:pPr>
            <w:r w:rsidRPr="00E67CE7">
              <w:rPr>
                <w:sz w:val="20"/>
              </w:rPr>
              <w:t>Court of Québec</w:t>
            </w:r>
          </w:p>
          <w:p w:rsidR="00B03DB1" w:rsidRPr="00E67CE7" w:rsidRDefault="00B03DB1" w:rsidP="00C4070D">
            <w:pPr>
              <w:jc w:val="both"/>
              <w:rPr>
                <w:sz w:val="20"/>
              </w:rPr>
            </w:pPr>
            <w:r w:rsidRPr="00E67CE7">
              <w:rPr>
                <w:sz w:val="20"/>
              </w:rPr>
              <w:t>(Judge Richer)</w:t>
            </w:r>
          </w:p>
          <w:p w:rsidR="00B03DB1" w:rsidRPr="00E67CE7" w:rsidRDefault="002D63FD" w:rsidP="00C4070D">
            <w:pPr>
              <w:jc w:val="both"/>
              <w:rPr>
                <w:sz w:val="20"/>
              </w:rPr>
            </w:pPr>
            <w:hyperlink r:id="rId25" w:history="1">
              <w:r w:rsidR="00B03DB1" w:rsidRPr="00E67CE7">
                <w:rPr>
                  <w:rStyle w:val="Hyperlink"/>
                  <w:sz w:val="20"/>
                </w:rPr>
                <w:t>2017 QCCQ 13137</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Sentence of imprisonment for one year imposed for impaired driving causing bodily harm</w:t>
            </w:r>
          </w:p>
        </w:tc>
      </w:tr>
      <w:tr w:rsidR="00B03DB1" w:rsidRPr="00E67CE7" w:rsidTr="00C4070D">
        <w:tc>
          <w:tcPr>
            <w:tcW w:w="2427" w:type="pct"/>
            <w:gridSpan w:val="2"/>
          </w:tcPr>
          <w:p w:rsidR="00B03DB1" w:rsidRPr="00E67CE7" w:rsidRDefault="00B03DB1" w:rsidP="00C4070D">
            <w:pPr>
              <w:jc w:val="both"/>
              <w:rPr>
                <w:sz w:val="20"/>
              </w:rPr>
            </w:pPr>
            <w:r w:rsidRPr="00E67CE7">
              <w:rPr>
                <w:sz w:val="20"/>
              </w:rPr>
              <w:t>April 18, 2019</w:t>
            </w:r>
          </w:p>
          <w:p w:rsidR="00B03DB1" w:rsidRPr="00E67CE7" w:rsidRDefault="00B03DB1" w:rsidP="00C4070D">
            <w:pPr>
              <w:jc w:val="both"/>
              <w:rPr>
                <w:sz w:val="20"/>
              </w:rPr>
            </w:pPr>
            <w:r w:rsidRPr="00E67CE7">
              <w:rPr>
                <w:sz w:val="20"/>
              </w:rPr>
              <w:t>Quebec Court of Appeal (Montréal)</w:t>
            </w:r>
          </w:p>
          <w:p w:rsidR="00B03DB1" w:rsidRPr="00E67CE7" w:rsidRDefault="00B03DB1" w:rsidP="00C4070D">
            <w:pPr>
              <w:jc w:val="both"/>
              <w:rPr>
                <w:sz w:val="20"/>
              </w:rPr>
            </w:pPr>
            <w:r w:rsidRPr="00E67CE7">
              <w:rPr>
                <w:sz w:val="20"/>
              </w:rPr>
              <w:t>(</w:t>
            </w:r>
            <w:proofErr w:type="spellStart"/>
            <w:r w:rsidRPr="00E67CE7">
              <w:rPr>
                <w:sz w:val="20"/>
              </w:rPr>
              <w:t>Vauclair</w:t>
            </w:r>
            <w:proofErr w:type="spellEnd"/>
            <w:r w:rsidRPr="00E67CE7">
              <w:rPr>
                <w:sz w:val="20"/>
              </w:rPr>
              <w:t xml:space="preserve">, </w:t>
            </w:r>
            <w:proofErr w:type="spellStart"/>
            <w:r w:rsidRPr="00E67CE7">
              <w:rPr>
                <w:sz w:val="20"/>
              </w:rPr>
              <w:t>Marcotte</w:t>
            </w:r>
            <w:proofErr w:type="spellEnd"/>
            <w:r w:rsidRPr="00E67CE7">
              <w:rPr>
                <w:sz w:val="20"/>
              </w:rPr>
              <w:t xml:space="preserve"> and Roy JJ.A.)</w:t>
            </w:r>
          </w:p>
          <w:p w:rsidR="00B03DB1" w:rsidRPr="00E67CE7" w:rsidRDefault="002D63FD" w:rsidP="00C4070D">
            <w:pPr>
              <w:jc w:val="both"/>
              <w:rPr>
                <w:sz w:val="20"/>
              </w:rPr>
            </w:pPr>
            <w:hyperlink r:id="rId26" w:history="1">
              <w:r w:rsidR="00B03DB1" w:rsidRPr="00E67CE7">
                <w:rPr>
                  <w:rStyle w:val="Hyperlink"/>
                  <w:sz w:val="20"/>
                </w:rPr>
                <w:t>2019 QCCA 711</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allowed; sentence of imprisonment for six months imposed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June 14,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59"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38690</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Sa Majesté la Reine c. Jason Lacelle Belec</w:t>
            </w:r>
          </w:p>
          <w:p w:rsidR="00B03DB1" w:rsidRPr="00E67CE7" w:rsidRDefault="00B03DB1" w:rsidP="00C4070D">
            <w:pPr>
              <w:jc w:val="both"/>
              <w:rPr>
                <w:sz w:val="20"/>
              </w:rPr>
            </w:pPr>
            <w:r w:rsidRPr="00E67CE7">
              <w:rPr>
                <w:sz w:val="20"/>
              </w:rPr>
              <w:t>(Qc) (Criminelle) (Autorisation)</w:t>
            </w:r>
          </w:p>
        </w:tc>
      </w:tr>
      <w:tr w:rsidR="00591801" w:rsidRPr="000F65AB" w:rsidTr="00C4070D">
        <w:tc>
          <w:tcPr>
            <w:tcW w:w="5000" w:type="pct"/>
            <w:gridSpan w:val="4"/>
          </w:tcPr>
          <w:p w:rsidR="00591801" w:rsidRPr="00E67CE7" w:rsidRDefault="00591801" w:rsidP="00591801">
            <w:pPr>
              <w:jc w:val="both"/>
              <w:rPr>
                <w:sz w:val="20"/>
                <w:szCs w:val="20"/>
                <w:lang w:val="fr-CA"/>
              </w:rPr>
            </w:pPr>
            <w:r w:rsidRPr="00E67CE7">
              <w:rPr>
                <w:sz w:val="20"/>
                <w:szCs w:val="20"/>
                <w:lang w:val="fr-CA"/>
              </w:rPr>
              <w:t>La demande d’autorisation d’appel de l’arrêt de la Cour d’appel du Québec (Montréal), numéro 500-10-006558-173, 2019 QCCA 711, daté du 18 avril 2019, est rejet</w:t>
            </w:r>
            <w:r w:rsidRPr="00E67CE7">
              <w:rPr>
                <w:rFonts w:cs="Times New Roman"/>
                <w:sz w:val="20"/>
                <w:szCs w:val="20"/>
                <w:lang w:val="fr-CA"/>
              </w:rPr>
              <w:t>é</w:t>
            </w:r>
            <w:r w:rsidRPr="00E67CE7">
              <w:rPr>
                <w:sz w:val="20"/>
                <w:szCs w:val="20"/>
                <w:lang w:val="fr-CA"/>
              </w:rPr>
              <w:t>e.</w:t>
            </w:r>
          </w:p>
          <w:p w:rsidR="00591801" w:rsidRPr="00E67CE7" w:rsidRDefault="00591801"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Droit criminel — Détermination de la peine — Norme d’intervention à l’égard d’une peine en appel — Pondération des objectifs et principes de détermination de la peine — Témoignages des victimes — La Cour d’appel du Québec a</w:t>
            </w:r>
            <w:r w:rsidRPr="00E67CE7">
              <w:rPr>
                <w:sz w:val="20"/>
                <w:lang w:val="fr-CA"/>
              </w:rPr>
              <w:noBreakHyphen/>
              <w:t>t</w:t>
            </w:r>
            <w:r w:rsidRPr="00E67CE7">
              <w:rPr>
                <w:sz w:val="20"/>
                <w:lang w:val="fr-CA"/>
              </w:rPr>
              <w:noBreakHyphen/>
              <w:t>elle erré en droit dans son application de la norme d’intervention applicable en matière de pourvois sur la peine — La Cour d’appel du Québec a</w:t>
            </w:r>
            <w:r w:rsidRPr="00E67CE7">
              <w:rPr>
                <w:sz w:val="20"/>
                <w:lang w:val="fr-CA"/>
              </w:rPr>
              <w:noBreakHyphen/>
              <w:t>t</w:t>
            </w:r>
            <w:r w:rsidRPr="00E67CE7">
              <w:rPr>
                <w:sz w:val="20"/>
                <w:lang w:val="fr-CA"/>
              </w:rPr>
              <w:noBreakHyphen/>
              <w:t>elle erré en droit en reconnaissant aux objectifs de dissuasion et de dénonciation un caractère incertain et limité? — La Cour d’appel du Québec a</w:t>
            </w:r>
            <w:r w:rsidRPr="00E67CE7">
              <w:rPr>
                <w:sz w:val="20"/>
                <w:lang w:val="fr-CA"/>
              </w:rPr>
              <w:noBreakHyphen/>
              <w:t>t</w:t>
            </w:r>
            <w:r w:rsidRPr="00E67CE7">
              <w:rPr>
                <w:sz w:val="20"/>
                <w:lang w:val="fr-CA"/>
              </w:rPr>
              <w:noBreakHyphen/>
              <w:t>elle erré en droit en reconnaissant une erreur ayant une incidence sur la peine imposée relativement au témoignage des victimes?</w:t>
            </w:r>
          </w:p>
          <w:p w:rsidR="00B03DB1" w:rsidRPr="00E67CE7" w:rsidRDefault="00B03DB1"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 xml:space="preserve">L’intimé, Jason Lacelle Belec, plaide coupable à une accusation de conduite d’un véhicule à moteur ayant causé des lésions corporelles alors que sa capacité de conduire était affaiblie par l’effet de l’alcool ou d’une drogue (art. 255(2) C.cr.). </w:t>
            </w:r>
            <w:r w:rsidRPr="00E67CE7">
              <w:rPr>
                <w:sz w:val="20"/>
                <w:lang w:val="fr-FR"/>
              </w:rPr>
              <w:t>Le juge Richer de la Cour du Québec condamne M. Lacelle Belec à un an d’emprisonnement, au terme de laquelle une interdiction de conduire pour une période de deux ans est imposée. Il est d’avis qu’une peine d’un an d’emprisonnement répond aux facteurs de dénonciation et de dissuasion qui doivent primer principalement quand les conséquences sur la victime sont aussi graves, et ce, malgré l’absence d’antécédent judiciaire. La Cour d’appel modifie la peine pour imposer six mois d’emprisonnement. Elle est d’avis que le juge de première instance a sous</w:t>
            </w:r>
            <w:r w:rsidRPr="00E67CE7">
              <w:rPr>
                <w:sz w:val="20"/>
                <w:lang w:val="fr-FR"/>
              </w:rPr>
              <w:noBreakHyphen/>
              <w:t xml:space="preserve">estimé les remords de l’accusé, qu’il a accordé une trop grande importance aux conséquences sur la victime et aux objectifs de dissuasion et dénonciation et qu’il a écarté sans justification les autres objectifs de la peine, ce qui a mené à une peine manifestement non indiquée. </w:t>
            </w:r>
          </w:p>
        </w:tc>
      </w:tr>
      <w:tr w:rsidR="00B03DB1" w:rsidRPr="000F65AB" w:rsidTr="00C4070D">
        <w:tc>
          <w:tcPr>
            <w:tcW w:w="5000" w:type="pct"/>
            <w:gridSpan w:val="4"/>
          </w:tcPr>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 7 novembre 2017</w:t>
            </w:r>
          </w:p>
          <w:p w:rsidR="00B03DB1" w:rsidRPr="00E67CE7" w:rsidRDefault="00B03DB1" w:rsidP="00C4070D">
            <w:pPr>
              <w:jc w:val="both"/>
              <w:rPr>
                <w:sz w:val="20"/>
                <w:lang w:val="fr-CA"/>
              </w:rPr>
            </w:pPr>
            <w:r w:rsidRPr="00E67CE7">
              <w:rPr>
                <w:sz w:val="20"/>
                <w:lang w:val="fr-CA"/>
              </w:rPr>
              <w:t>Cour du Québec</w:t>
            </w:r>
          </w:p>
          <w:p w:rsidR="00B03DB1" w:rsidRPr="00E67CE7" w:rsidRDefault="00B03DB1" w:rsidP="00C4070D">
            <w:pPr>
              <w:jc w:val="both"/>
              <w:rPr>
                <w:sz w:val="20"/>
                <w:lang w:val="fr-CA"/>
              </w:rPr>
            </w:pPr>
            <w:r w:rsidRPr="00E67CE7">
              <w:rPr>
                <w:sz w:val="20"/>
                <w:lang w:val="fr-CA"/>
              </w:rPr>
              <w:t>(Le juge Richer)</w:t>
            </w:r>
          </w:p>
          <w:p w:rsidR="00B03DB1" w:rsidRPr="00E67CE7" w:rsidRDefault="002D63FD" w:rsidP="00C4070D">
            <w:pPr>
              <w:jc w:val="both"/>
              <w:rPr>
                <w:sz w:val="20"/>
              </w:rPr>
            </w:pPr>
            <w:hyperlink r:id="rId27" w:history="1">
              <w:r w:rsidR="00B03DB1" w:rsidRPr="00E67CE7">
                <w:rPr>
                  <w:rStyle w:val="Hyperlink"/>
                  <w:sz w:val="20"/>
                </w:rPr>
                <w:t>2017 QCCQ 13137</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Peine d’un an d’emprisonnement imposée pour conduite avec faculté affaiblie ayant causé des lésions corporelles</w:t>
            </w: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 18 avril 2019</w:t>
            </w:r>
          </w:p>
          <w:p w:rsidR="00B03DB1" w:rsidRPr="00E67CE7" w:rsidRDefault="00B03DB1" w:rsidP="00C4070D">
            <w:pPr>
              <w:jc w:val="both"/>
              <w:rPr>
                <w:sz w:val="20"/>
                <w:lang w:val="fr-CA"/>
              </w:rPr>
            </w:pPr>
            <w:r w:rsidRPr="00E67CE7">
              <w:rPr>
                <w:sz w:val="20"/>
                <w:lang w:val="fr-CA"/>
              </w:rPr>
              <w:t>Cour d’appel du Québec (Montréal)</w:t>
            </w:r>
          </w:p>
          <w:p w:rsidR="00B03DB1" w:rsidRPr="00E67CE7" w:rsidRDefault="00B03DB1" w:rsidP="00C4070D">
            <w:pPr>
              <w:jc w:val="both"/>
              <w:rPr>
                <w:sz w:val="20"/>
                <w:lang w:val="fr-CA"/>
              </w:rPr>
            </w:pPr>
            <w:r w:rsidRPr="00E67CE7">
              <w:rPr>
                <w:sz w:val="20"/>
                <w:lang w:val="fr-CA"/>
              </w:rPr>
              <w:t xml:space="preserve">(Les juges </w:t>
            </w:r>
            <w:proofErr w:type="spellStart"/>
            <w:r w:rsidRPr="00E67CE7">
              <w:rPr>
                <w:sz w:val="20"/>
                <w:lang w:val="fr-CA"/>
              </w:rPr>
              <w:t>Vauclair</w:t>
            </w:r>
            <w:proofErr w:type="spellEnd"/>
            <w:r w:rsidRPr="00E67CE7">
              <w:rPr>
                <w:sz w:val="20"/>
                <w:lang w:val="fr-CA"/>
              </w:rPr>
              <w:t>, Marcotte et Roy)</w:t>
            </w:r>
          </w:p>
          <w:p w:rsidR="00B03DB1" w:rsidRPr="00E67CE7" w:rsidRDefault="002D63FD" w:rsidP="00C4070D">
            <w:pPr>
              <w:jc w:val="both"/>
              <w:rPr>
                <w:sz w:val="20"/>
              </w:rPr>
            </w:pPr>
            <w:hyperlink r:id="rId28" w:history="1">
              <w:r w:rsidR="00B03DB1" w:rsidRPr="00E67CE7">
                <w:rPr>
                  <w:rStyle w:val="Hyperlink"/>
                  <w:sz w:val="20"/>
                </w:rPr>
                <w:t>2019 QCCA 711</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Appel accueilli; peine de six mois d’emprisonnement imposée</w:t>
            </w:r>
          </w:p>
          <w:p w:rsidR="00B03DB1" w:rsidRPr="00E67CE7" w:rsidRDefault="00B03DB1" w:rsidP="00C4070D">
            <w:pPr>
              <w:jc w:val="both"/>
              <w:rPr>
                <w:sz w:val="20"/>
                <w:lang w:val="fr-CA"/>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14 juin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rPr>
            </w:pPr>
            <w:r w:rsidRPr="00E67CE7">
              <w:rPr>
                <w:sz w:val="20"/>
              </w:rPr>
              <w:t xml:space="preserve">Demande d’autorisation d’appel </w:t>
            </w:r>
            <w:proofErr w:type="spellStart"/>
            <w:r w:rsidRPr="00E67CE7">
              <w:rPr>
                <w:sz w:val="20"/>
              </w:rPr>
              <w:t>déposée</w:t>
            </w:r>
            <w:proofErr w:type="spellEnd"/>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60"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38763</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J. Cote &amp; Son Excavating Ltd. v. City of Burnaby</w:t>
            </w:r>
            <w:r w:rsidR="00F665C0" w:rsidRPr="00E67CE7">
              <w:rPr>
                <w:b/>
                <w:sz w:val="20"/>
                <w:szCs w:val="20"/>
                <w:lang w:val="en-US"/>
              </w:rPr>
              <w:t xml:space="preserve"> and</w:t>
            </w:r>
            <w:r w:rsidRPr="00E67CE7">
              <w:rPr>
                <w:b/>
                <w:sz w:val="20"/>
                <w:szCs w:val="20"/>
                <w:lang w:val="en-US"/>
              </w:rPr>
              <w:t xml:space="preserve"> Attorney General of British Columbia</w:t>
            </w:r>
          </w:p>
          <w:p w:rsidR="00B03DB1" w:rsidRPr="00E67CE7" w:rsidRDefault="00B03DB1" w:rsidP="00C4070D">
            <w:pPr>
              <w:jc w:val="both"/>
              <w:rPr>
                <w:sz w:val="20"/>
              </w:rPr>
            </w:pPr>
            <w:r w:rsidRPr="00E67CE7">
              <w:rPr>
                <w:sz w:val="20"/>
              </w:rPr>
              <w:t>(B.C.) (Civil) (By Leave)</w:t>
            </w:r>
          </w:p>
        </w:tc>
      </w:tr>
      <w:tr w:rsidR="00F665C0" w:rsidRPr="00E67CE7" w:rsidTr="00C4070D">
        <w:tc>
          <w:tcPr>
            <w:tcW w:w="5000" w:type="pct"/>
            <w:gridSpan w:val="4"/>
          </w:tcPr>
          <w:p w:rsidR="00F665C0" w:rsidRPr="00E67CE7" w:rsidRDefault="00F665C0" w:rsidP="00C4070D">
            <w:pPr>
              <w:jc w:val="both"/>
              <w:rPr>
                <w:sz w:val="20"/>
                <w:szCs w:val="20"/>
              </w:rPr>
            </w:pPr>
            <w:r w:rsidRPr="00E67CE7">
              <w:rPr>
                <w:sz w:val="20"/>
                <w:szCs w:val="20"/>
              </w:rPr>
              <w:t>The application for leave to appeal from the judgment of the Court of Appeal for British Columbia (Vancouver), Number CA45592, 2019 BCCA 168, dated May 16, 2019, is dismissed.</w:t>
            </w:r>
          </w:p>
          <w:p w:rsidR="00F665C0" w:rsidRPr="00E67CE7" w:rsidRDefault="00F665C0"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 xml:space="preserve">Constitutional law — Access to justice — Crown law — Government contracts — Municipal government imposing clause indicating that tenders would not be accepted from certain bidders engaged in legal proceeding against municipality — Whether it is lawful for a municipal government to use its power over public works to punish contractors who have taken court proceedings against it — Whether the constitutional right of access to the civil superior courts only protects against a virtually complete denial of access to the courts — Whether the constitutionally protected right of access to the civil superior courts applies only to interference by legislation — Whether the clause is </w:t>
            </w:r>
            <w:r w:rsidRPr="00E67CE7">
              <w:rPr>
                <w:i/>
                <w:sz w:val="20"/>
              </w:rPr>
              <w:t>ultra vires</w:t>
            </w:r>
            <w:r w:rsidRPr="00E67CE7">
              <w:rPr>
                <w:sz w:val="20"/>
              </w:rPr>
              <w:t xml:space="preserve"> because it abrogates the common law right of reasonable access to the courts.</w:t>
            </w:r>
          </w:p>
        </w:tc>
      </w:tr>
      <w:tr w:rsidR="00B03DB1" w:rsidRPr="00E67CE7" w:rsidTr="00C4070D">
        <w:tc>
          <w:tcPr>
            <w:tcW w:w="5000" w:type="pct"/>
            <w:gridSpan w:val="4"/>
          </w:tcPr>
          <w:p w:rsidR="00B03DB1" w:rsidRPr="00E67CE7" w:rsidRDefault="00B03DB1" w:rsidP="00C4070D">
            <w:pPr>
              <w:jc w:val="both"/>
              <w:rPr>
                <w:sz w:val="20"/>
              </w:rPr>
            </w:pPr>
          </w:p>
          <w:p w:rsidR="00B03DB1" w:rsidRPr="00E67CE7" w:rsidRDefault="00B03DB1" w:rsidP="00C4070D">
            <w:pPr>
              <w:jc w:val="both"/>
              <w:rPr>
                <w:sz w:val="20"/>
              </w:rPr>
            </w:pPr>
            <w:r w:rsidRPr="00E67CE7">
              <w:rPr>
                <w:sz w:val="20"/>
              </w:rPr>
              <w:t>J. Cote &amp; Son Excavating Ltd. is a construction contractor that does much of its work on municipal infrastructure for the City of Burnaby. After J. Cote began an action against the City in relation to one of its contracts, the City added a Business Performance Clause to the invitation to tender on municipal works. That clause indicated that the City would not accept tenders from anyone who is engaged in a legal proceeding against the City in relation to a contract with or works or services provided to the City, or has been engaged in such an action within the previous two years. The clause prevented J. Côté from bidding on work for the City. J. Cote brought a summary trial application against the City seeking declarations that the clause was of no force and effect because it unjustifiably infringes the constitutionally</w:t>
            </w:r>
            <w:r w:rsidRPr="00E67CE7">
              <w:rPr>
                <w:sz w:val="20"/>
              </w:rPr>
              <w:noBreakHyphen/>
              <w:t xml:space="preserve">protected rule of law and, contrary to the </w:t>
            </w:r>
            <w:r w:rsidRPr="00E67CE7">
              <w:rPr>
                <w:i/>
                <w:sz w:val="20"/>
              </w:rPr>
              <w:t>Charter</w:t>
            </w:r>
            <w:r w:rsidRPr="00E67CE7">
              <w:rPr>
                <w:sz w:val="20"/>
              </w:rPr>
              <w:t xml:space="preserve">, the right of reasonable access to the courts and, contrary to the </w:t>
            </w:r>
            <w:r w:rsidRPr="00E67CE7">
              <w:rPr>
                <w:i/>
                <w:sz w:val="20"/>
              </w:rPr>
              <w:t>Constitution Act, 1867</w:t>
            </w:r>
            <w:r w:rsidRPr="00E67CE7">
              <w:rPr>
                <w:sz w:val="20"/>
              </w:rPr>
              <w:t>,</w:t>
            </w:r>
            <w:r w:rsidRPr="00E67CE7">
              <w:rPr>
                <w:i/>
                <w:sz w:val="20"/>
              </w:rPr>
              <w:t xml:space="preserve"> </w:t>
            </w:r>
            <w:r w:rsidRPr="00E67CE7">
              <w:rPr>
                <w:sz w:val="20"/>
              </w:rPr>
              <w:t xml:space="preserve">s. 96, prevents access to the courts. It also sought damages pursuant to s. 24 of the </w:t>
            </w:r>
            <w:r w:rsidRPr="00E67CE7">
              <w:rPr>
                <w:i/>
                <w:sz w:val="20"/>
              </w:rPr>
              <w:t>Charter</w:t>
            </w:r>
            <w:r w:rsidRPr="00E67CE7">
              <w:rPr>
                <w:sz w:val="20"/>
              </w:rPr>
              <w:t>. The City deleted the impugned clause from its tender terms prior to trial and then brought an application seeking to have the proceedings declared moot. As the request for damages continued to be a live controversy between the parties, the application was addressed even though the matter was no longer a live issue. The trial judge dismissed the action and the Court of Appeal dismissed the appeal.</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August 31, 2018</w:t>
            </w:r>
          </w:p>
          <w:p w:rsidR="00B03DB1" w:rsidRPr="00E67CE7" w:rsidRDefault="00B03DB1" w:rsidP="00C4070D">
            <w:pPr>
              <w:jc w:val="both"/>
              <w:rPr>
                <w:sz w:val="20"/>
              </w:rPr>
            </w:pPr>
            <w:r w:rsidRPr="00E67CE7">
              <w:rPr>
                <w:sz w:val="20"/>
              </w:rPr>
              <w:t>Supreme Court of British Columbia</w:t>
            </w:r>
          </w:p>
          <w:p w:rsidR="00B03DB1" w:rsidRPr="00E67CE7" w:rsidRDefault="00B03DB1" w:rsidP="00C4070D">
            <w:pPr>
              <w:jc w:val="both"/>
              <w:rPr>
                <w:sz w:val="20"/>
              </w:rPr>
            </w:pPr>
            <w:r w:rsidRPr="00E67CE7">
              <w:rPr>
                <w:sz w:val="20"/>
              </w:rPr>
              <w:t>(</w:t>
            </w:r>
            <w:proofErr w:type="spellStart"/>
            <w:r w:rsidRPr="00E67CE7">
              <w:rPr>
                <w:sz w:val="20"/>
              </w:rPr>
              <w:t>Maisonville</w:t>
            </w:r>
            <w:proofErr w:type="spellEnd"/>
            <w:r w:rsidRPr="00E67CE7">
              <w:rPr>
                <w:sz w:val="20"/>
              </w:rPr>
              <w:t xml:space="preserve"> J.)</w:t>
            </w:r>
          </w:p>
          <w:p w:rsidR="00B03DB1" w:rsidRPr="00E67CE7" w:rsidRDefault="00B03DB1" w:rsidP="00C4070D">
            <w:pPr>
              <w:jc w:val="both"/>
              <w:rPr>
                <w:rStyle w:val="Hyperlink"/>
                <w:sz w:val="20"/>
              </w:rPr>
            </w:pPr>
            <w:r w:rsidRPr="00E67CE7">
              <w:rPr>
                <w:rStyle w:val="Hyperlink"/>
                <w:sz w:val="20"/>
              </w:rPr>
              <w:fldChar w:fldCharType="begin"/>
            </w:r>
            <w:r w:rsidRPr="00E67CE7">
              <w:rPr>
                <w:rStyle w:val="Hyperlink"/>
                <w:sz w:val="20"/>
              </w:rPr>
              <w:instrText xml:space="preserve"> HYPERLINK "https://www.canlii.org/en/bc/bcsc/doc/2018/2018bcsc1491/2018bcsc1491.html" </w:instrText>
            </w:r>
            <w:r w:rsidRPr="00E67CE7">
              <w:rPr>
                <w:rStyle w:val="Hyperlink"/>
                <w:sz w:val="20"/>
              </w:rPr>
              <w:fldChar w:fldCharType="separate"/>
            </w:r>
            <w:r w:rsidRPr="00E67CE7">
              <w:rPr>
                <w:rStyle w:val="Hyperlink"/>
                <w:sz w:val="20"/>
              </w:rPr>
              <w:t>2018 BCSC 1491</w:t>
            </w:r>
          </w:p>
          <w:p w:rsidR="00B03DB1" w:rsidRPr="00E67CE7" w:rsidRDefault="00B03DB1" w:rsidP="00C4070D">
            <w:pPr>
              <w:jc w:val="both"/>
              <w:rPr>
                <w:sz w:val="20"/>
              </w:rPr>
            </w:pPr>
            <w:r w:rsidRPr="00E67CE7">
              <w:rPr>
                <w:rStyle w:val="Hyperlink"/>
                <w:sz w:val="20"/>
              </w:rPr>
              <w:fldChar w:fldCharType="end"/>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to have clause in invitation to tender declared invalid or of no force and effect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May 16, 2019</w:t>
            </w:r>
          </w:p>
          <w:p w:rsidR="00B03DB1" w:rsidRPr="00E67CE7" w:rsidRDefault="00B03DB1" w:rsidP="00C4070D">
            <w:pPr>
              <w:jc w:val="both"/>
              <w:rPr>
                <w:sz w:val="20"/>
              </w:rPr>
            </w:pPr>
            <w:r w:rsidRPr="00E67CE7">
              <w:rPr>
                <w:sz w:val="20"/>
              </w:rPr>
              <w:t>Court of Appeal for British Columbia</w:t>
            </w:r>
          </w:p>
          <w:p w:rsidR="00B03DB1" w:rsidRPr="00E67CE7" w:rsidRDefault="00B03DB1" w:rsidP="00C4070D">
            <w:pPr>
              <w:jc w:val="both"/>
              <w:rPr>
                <w:sz w:val="20"/>
                <w:lang w:val="fr-CA"/>
              </w:rPr>
            </w:pPr>
            <w:r w:rsidRPr="00E67CE7">
              <w:rPr>
                <w:sz w:val="20"/>
                <w:lang w:val="fr-CA"/>
              </w:rPr>
              <w:t>(Vancouver)</w:t>
            </w:r>
          </w:p>
          <w:p w:rsidR="00B03DB1" w:rsidRPr="00E67CE7" w:rsidRDefault="00B03DB1" w:rsidP="00C4070D">
            <w:pPr>
              <w:jc w:val="both"/>
              <w:rPr>
                <w:sz w:val="20"/>
                <w:lang w:val="fr-CA"/>
              </w:rPr>
            </w:pPr>
            <w:r w:rsidRPr="00E67CE7">
              <w:rPr>
                <w:sz w:val="20"/>
                <w:lang w:val="fr-CA"/>
              </w:rPr>
              <w:t>(</w:t>
            </w:r>
            <w:proofErr w:type="spellStart"/>
            <w:r w:rsidRPr="00E67CE7">
              <w:rPr>
                <w:sz w:val="20"/>
                <w:lang w:val="fr-CA"/>
              </w:rPr>
              <w:t>MacKenzie</w:t>
            </w:r>
            <w:proofErr w:type="spellEnd"/>
            <w:r w:rsidRPr="00E67CE7">
              <w:rPr>
                <w:sz w:val="20"/>
                <w:lang w:val="fr-CA"/>
              </w:rPr>
              <w:t xml:space="preserve">, </w:t>
            </w:r>
            <w:proofErr w:type="spellStart"/>
            <w:r w:rsidRPr="00E67CE7">
              <w:rPr>
                <w:sz w:val="20"/>
                <w:lang w:val="fr-CA"/>
              </w:rPr>
              <w:t>Fenlon</w:t>
            </w:r>
            <w:proofErr w:type="spellEnd"/>
            <w:r w:rsidRPr="00E67CE7">
              <w:rPr>
                <w:sz w:val="20"/>
                <w:lang w:val="fr-CA"/>
              </w:rPr>
              <w:t xml:space="preserve">, </w:t>
            </w:r>
            <w:proofErr w:type="spellStart"/>
            <w:r w:rsidRPr="00E67CE7">
              <w:rPr>
                <w:sz w:val="20"/>
                <w:lang w:val="fr-CA"/>
              </w:rPr>
              <w:t>Abrioux</w:t>
            </w:r>
            <w:proofErr w:type="spellEnd"/>
            <w:r w:rsidRPr="00E67CE7">
              <w:rPr>
                <w:sz w:val="20"/>
                <w:lang w:val="fr-CA"/>
              </w:rPr>
              <w:t xml:space="preserve"> JJ.A.)</w:t>
            </w:r>
          </w:p>
          <w:p w:rsidR="00B03DB1" w:rsidRPr="00E67CE7" w:rsidRDefault="002D63FD" w:rsidP="00C4070D">
            <w:pPr>
              <w:jc w:val="both"/>
              <w:rPr>
                <w:sz w:val="20"/>
              </w:rPr>
            </w:pPr>
            <w:hyperlink r:id="rId29" w:history="1">
              <w:r w:rsidR="00B03DB1" w:rsidRPr="00E67CE7">
                <w:rPr>
                  <w:rStyle w:val="Hyperlink"/>
                  <w:sz w:val="20"/>
                </w:rPr>
                <w:t>2019 BCCA 168</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August 15,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61"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lang w:val="fr-CA"/>
              </w:rPr>
            </w:pPr>
            <w:r w:rsidRPr="00E67CE7">
              <w:rPr>
                <w:rStyle w:val="SCCFileNumberChar"/>
                <w:sz w:val="20"/>
                <w:szCs w:val="20"/>
                <w:lang w:val="fr-CA"/>
              </w:rPr>
              <w:t>38763</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 xml:space="preserve">J. Cote &amp; Son Excavating Ltd. c. </w:t>
            </w:r>
            <w:r w:rsidR="0032289C" w:rsidRPr="00E67CE7">
              <w:rPr>
                <w:b/>
                <w:sz w:val="20"/>
                <w:szCs w:val="20"/>
              </w:rPr>
              <w:t>City of Burnaby et procureur général de la Colombie-Britannique</w:t>
            </w:r>
          </w:p>
          <w:p w:rsidR="00B03DB1" w:rsidRPr="00E67CE7" w:rsidRDefault="00B03DB1" w:rsidP="00C4070D">
            <w:pPr>
              <w:jc w:val="both"/>
              <w:rPr>
                <w:sz w:val="20"/>
                <w:lang w:val="fr-CA"/>
              </w:rPr>
            </w:pPr>
            <w:r w:rsidRPr="00E67CE7">
              <w:rPr>
                <w:sz w:val="20"/>
                <w:lang w:val="fr-CA"/>
              </w:rPr>
              <w:t>(C.-B.) (Civile) (Autorisation)</w:t>
            </w:r>
          </w:p>
        </w:tc>
      </w:tr>
      <w:tr w:rsidR="0032289C" w:rsidRPr="000F65AB" w:rsidTr="00C4070D">
        <w:tc>
          <w:tcPr>
            <w:tcW w:w="5000" w:type="pct"/>
            <w:gridSpan w:val="4"/>
          </w:tcPr>
          <w:p w:rsidR="0032289C" w:rsidRPr="00E67CE7" w:rsidRDefault="0032289C" w:rsidP="00C4070D">
            <w:pPr>
              <w:jc w:val="both"/>
              <w:rPr>
                <w:sz w:val="20"/>
                <w:szCs w:val="20"/>
                <w:lang w:val="fr-CA"/>
              </w:rPr>
            </w:pPr>
            <w:r w:rsidRPr="00E67CE7">
              <w:rPr>
                <w:sz w:val="20"/>
                <w:szCs w:val="20"/>
                <w:lang w:val="fr-CA"/>
              </w:rPr>
              <w:t xml:space="preserve">La demande d’autorisation d’appel de l’arrêt de la </w:t>
            </w:r>
            <w:r w:rsidRPr="00E67CE7">
              <w:rPr>
                <w:sz w:val="20"/>
                <w:szCs w:val="20"/>
                <w:lang w:val="fr-FR"/>
              </w:rPr>
              <w:t>Cour d’appel de la Colombie-Britannique (Vancouver)</w:t>
            </w:r>
            <w:r w:rsidRPr="00E67CE7">
              <w:rPr>
                <w:sz w:val="20"/>
                <w:szCs w:val="20"/>
                <w:lang w:val="fr-CA"/>
              </w:rPr>
              <w:t xml:space="preserve">, numéro </w:t>
            </w:r>
            <w:r w:rsidRPr="00E67CE7">
              <w:rPr>
                <w:sz w:val="20"/>
                <w:szCs w:val="20"/>
                <w:lang w:val="fr-FR"/>
              </w:rPr>
              <w:t>CA45592</w:t>
            </w:r>
            <w:r w:rsidRPr="00E67CE7">
              <w:rPr>
                <w:sz w:val="20"/>
                <w:szCs w:val="20"/>
                <w:lang w:val="fr-CA"/>
              </w:rPr>
              <w:t xml:space="preserve">, </w:t>
            </w:r>
            <w:r w:rsidRPr="00E67CE7">
              <w:rPr>
                <w:sz w:val="20"/>
                <w:szCs w:val="20"/>
                <w:lang w:val="fr-FR"/>
              </w:rPr>
              <w:t xml:space="preserve">2019 BCCA 168, </w:t>
            </w:r>
            <w:r w:rsidRPr="00E67CE7">
              <w:rPr>
                <w:sz w:val="20"/>
                <w:szCs w:val="20"/>
                <w:lang w:val="fr-CA"/>
              </w:rPr>
              <w:t xml:space="preserve">daté du </w:t>
            </w:r>
            <w:r w:rsidRPr="00E67CE7">
              <w:rPr>
                <w:sz w:val="20"/>
                <w:szCs w:val="20"/>
                <w:lang w:val="fr-FR"/>
              </w:rPr>
              <w:t>16 mai 2019</w:t>
            </w:r>
            <w:r w:rsidRPr="00E67CE7">
              <w:rPr>
                <w:sz w:val="20"/>
                <w:szCs w:val="20"/>
                <w:lang w:val="fr-CA"/>
              </w:rPr>
              <w:t>, est rejet</w:t>
            </w:r>
            <w:r w:rsidRPr="00E67CE7">
              <w:rPr>
                <w:rFonts w:cs="Times New Roman"/>
                <w:sz w:val="20"/>
                <w:szCs w:val="20"/>
                <w:lang w:val="fr-CA"/>
              </w:rPr>
              <w:t>é</w:t>
            </w:r>
            <w:r w:rsidRPr="00E67CE7">
              <w:rPr>
                <w:sz w:val="20"/>
                <w:szCs w:val="20"/>
                <w:lang w:val="fr-CA"/>
              </w:rPr>
              <w:t>e.</w:t>
            </w:r>
          </w:p>
          <w:p w:rsidR="0032289C" w:rsidRPr="00E67CE7" w:rsidRDefault="0032289C"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Droit constitutionnel — Accès à la justice — Droit de la Couronne — Marchés publics — L’administration municipale a imposé une clause indiquant que les offres de certains soumissionnaires parties à une action en justice contre la municipalité ne seraient pas acceptées — Est</w:t>
            </w:r>
            <w:r w:rsidRPr="00E67CE7">
              <w:rPr>
                <w:sz w:val="20"/>
                <w:lang w:val="fr-CA"/>
              </w:rPr>
              <w:noBreakHyphen/>
              <w:t>il légal qu’une administration municipale exerce son pouvoir en matière de travaux publics pour punir les entrepreneurs qui ont intenté des recours en justice contre elle? — Le droit constitutionnel d’accès aux tribunaux supérieurs en matière civile se limite</w:t>
            </w:r>
            <w:r w:rsidRPr="00E67CE7">
              <w:rPr>
                <w:sz w:val="20"/>
                <w:lang w:val="fr-CA"/>
              </w:rPr>
              <w:noBreakHyphen/>
              <w:t>t</w:t>
            </w:r>
            <w:r w:rsidRPr="00E67CE7">
              <w:rPr>
                <w:sz w:val="20"/>
                <w:lang w:val="fr-CA"/>
              </w:rPr>
              <w:noBreakHyphen/>
              <w:t>il à protéger contre le refus pratiquement total de donner accès aux tribunaux? — Le droit constitutionnel d’accès aux tribunaux supérieurs en matière civile s’applique</w:t>
            </w:r>
            <w:r w:rsidRPr="00E67CE7">
              <w:rPr>
                <w:sz w:val="20"/>
                <w:lang w:val="fr-CA"/>
              </w:rPr>
              <w:noBreakHyphen/>
              <w:t>t</w:t>
            </w:r>
            <w:r w:rsidRPr="00E67CE7">
              <w:rPr>
                <w:sz w:val="20"/>
                <w:lang w:val="fr-CA"/>
              </w:rPr>
              <w:noBreakHyphen/>
              <w:t>il exclusivement à l’entrave  d’origine législative? — La clause est</w:t>
            </w:r>
            <w:r w:rsidRPr="00E67CE7">
              <w:rPr>
                <w:sz w:val="20"/>
                <w:lang w:val="fr-CA"/>
              </w:rPr>
              <w:noBreakHyphen/>
              <w:t xml:space="preserve">elle </w:t>
            </w:r>
            <w:r w:rsidRPr="00E67CE7">
              <w:rPr>
                <w:i/>
                <w:sz w:val="20"/>
                <w:lang w:val="fr-CA"/>
              </w:rPr>
              <w:t>ultra vires</w:t>
            </w:r>
            <w:r w:rsidRPr="00E67CE7">
              <w:rPr>
                <w:sz w:val="20"/>
                <w:lang w:val="fr-CA"/>
              </w:rPr>
              <w:t xml:space="preserve"> parce qu’elle abroge le droit de common law d’accès raisonnable aux tribunaux?</w:t>
            </w:r>
          </w:p>
        </w:tc>
      </w:tr>
      <w:tr w:rsidR="00B03DB1" w:rsidRPr="000F65AB" w:rsidTr="00C4070D">
        <w:tc>
          <w:tcPr>
            <w:tcW w:w="5000" w:type="pct"/>
            <w:gridSpan w:val="4"/>
          </w:tcPr>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J. Cote &amp; Son Excavating Ltd. est un entrepreneur en construction qui exécute une bonne partie de ses travaux sur l’infrastructure municipale pour la Ville de Burnaby. Après que J. Cote eut intenté une action contre la Ville en lien avec un de ses contrats, la Ville a ajouté à l’invitation à soumissionner sur des travaux municipaux une [</w:t>
            </w:r>
            <w:r w:rsidRPr="00E67CE7">
              <w:rPr>
                <w:smallCaps/>
                <w:sz w:val="20"/>
                <w:lang w:val="fr-CA"/>
              </w:rPr>
              <w:t>traduction</w:t>
            </w:r>
            <w:r w:rsidRPr="00E67CE7">
              <w:rPr>
                <w:sz w:val="20"/>
                <w:lang w:val="fr-CA"/>
              </w:rPr>
              <w:t xml:space="preserve">] « clause sur le rendement professionnel ». Cette clause indiquait que la Ville n’accepterait pas de soumissions de quiconque était partie à une action en justice contre la Ville en lien avec un contrat avec la Ville ou avec des travaux ou services fournis à la Ville, ou qui avait été partie à une telle action au cours des deux dernières années. La clause empêchait J. Cote de soumissionner sur des travaux pour la Ville. J. Cote a présenté une requête de procès sommaire contre la Ville, sollicitant un jugement déclarant que la clause était inopérante parce qu’elle portait atteinte de façon injustifiable à la primauté du droit protégée par la Constitution et, contrairement à la </w:t>
            </w:r>
            <w:r w:rsidRPr="00E67CE7">
              <w:rPr>
                <w:i/>
                <w:sz w:val="20"/>
                <w:lang w:val="fr-CA"/>
              </w:rPr>
              <w:t>Charte</w:t>
            </w:r>
            <w:r w:rsidRPr="00E67CE7">
              <w:rPr>
                <w:sz w:val="20"/>
                <w:lang w:val="fr-CA"/>
              </w:rPr>
              <w:t xml:space="preserve">, au droit d’accès raisonnable aux tribunaux et, contrairement à la </w:t>
            </w:r>
            <w:r w:rsidRPr="00E67CE7">
              <w:rPr>
                <w:i/>
                <w:sz w:val="20"/>
                <w:lang w:val="fr-CA"/>
              </w:rPr>
              <w:t>Loi constitutionnelle de 1867</w:t>
            </w:r>
            <w:r w:rsidRPr="00E67CE7">
              <w:rPr>
                <w:sz w:val="20"/>
                <w:lang w:val="fr-CA"/>
              </w:rPr>
              <w:t>,</w:t>
            </w:r>
            <w:r w:rsidRPr="00E67CE7">
              <w:rPr>
                <w:i/>
                <w:sz w:val="20"/>
                <w:lang w:val="fr-CA"/>
              </w:rPr>
              <w:t xml:space="preserve"> </w:t>
            </w:r>
            <w:r w:rsidRPr="00E67CE7">
              <w:rPr>
                <w:sz w:val="20"/>
                <w:lang w:val="fr-CA"/>
              </w:rPr>
              <w:t>art. 96, empêchait l’accès aux tribunaux. Elle a également sollicité des dommages</w:t>
            </w:r>
            <w:r w:rsidRPr="00E67CE7">
              <w:rPr>
                <w:sz w:val="20"/>
                <w:lang w:val="fr-CA"/>
              </w:rPr>
              <w:noBreakHyphen/>
              <w:t xml:space="preserve">intérêts en application de l’art. 24 de la </w:t>
            </w:r>
            <w:r w:rsidRPr="00E67CE7">
              <w:rPr>
                <w:i/>
                <w:sz w:val="20"/>
                <w:lang w:val="fr-CA"/>
              </w:rPr>
              <w:t>Charte</w:t>
            </w:r>
            <w:r w:rsidRPr="00E67CE7">
              <w:rPr>
                <w:sz w:val="20"/>
                <w:lang w:val="fr-CA"/>
              </w:rPr>
              <w:t>. Avant le procès, la Ville a supprimé la clause contestée des conditions de son appel d’offres, puis a présenté une requête pour faire déclarer théorique l’instance. Puisque la demande de dommages</w:t>
            </w:r>
            <w:r w:rsidRPr="00E67CE7">
              <w:rPr>
                <w:sz w:val="20"/>
                <w:lang w:val="fr-CA"/>
              </w:rPr>
              <w:noBreakHyphen/>
              <w:t>intérêts demeurait un litige actuel entre les parties, la demande a été instruite, même si la question de la validité de la clause ne se posait plus. La juge de première instance a rejeté l’action et la Cour d’appel a rejeté l’appel.</w:t>
            </w:r>
          </w:p>
        </w:tc>
      </w:tr>
      <w:tr w:rsidR="00B03DB1" w:rsidRPr="000F65AB" w:rsidTr="00C4070D">
        <w:tc>
          <w:tcPr>
            <w:tcW w:w="5000" w:type="pct"/>
            <w:gridSpan w:val="4"/>
          </w:tcPr>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31 août 2018</w:t>
            </w:r>
          </w:p>
          <w:p w:rsidR="00B03DB1" w:rsidRPr="00E67CE7" w:rsidRDefault="00B03DB1" w:rsidP="00C4070D">
            <w:pPr>
              <w:jc w:val="both"/>
              <w:rPr>
                <w:sz w:val="20"/>
                <w:lang w:val="fr-CA"/>
              </w:rPr>
            </w:pPr>
            <w:r w:rsidRPr="00E67CE7">
              <w:rPr>
                <w:sz w:val="20"/>
                <w:lang w:val="fr-CA"/>
              </w:rPr>
              <w:t>Cour suprême de la Colombie</w:t>
            </w:r>
            <w:r w:rsidRPr="00E67CE7">
              <w:rPr>
                <w:sz w:val="20"/>
                <w:lang w:val="fr-CA"/>
              </w:rPr>
              <w:noBreakHyphen/>
              <w:t>Britannique</w:t>
            </w:r>
          </w:p>
          <w:p w:rsidR="00B03DB1" w:rsidRPr="00E67CE7" w:rsidRDefault="00B03DB1" w:rsidP="00C4070D">
            <w:pPr>
              <w:jc w:val="both"/>
              <w:rPr>
                <w:sz w:val="20"/>
                <w:lang w:val="fr-CA"/>
              </w:rPr>
            </w:pPr>
            <w:r w:rsidRPr="00E67CE7">
              <w:rPr>
                <w:sz w:val="20"/>
                <w:lang w:val="fr-CA"/>
              </w:rPr>
              <w:t xml:space="preserve">(Juge </w:t>
            </w:r>
            <w:proofErr w:type="spellStart"/>
            <w:r w:rsidRPr="00E67CE7">
              <w:rPr>
                <w:sz w:val="20"/>
                <w:lang w:val="fr-CA"/>
              </w:rPr>
              <w:t>Maisonville</w:t>
            </w:r>
            <w:proofErr w:type="spellEnd"/>
            <w:r w:rsidRPr="00E67CE7">
              <w:rPr>
                <w:sz w:val="20"/>
                <w:lang w:val="fr-CA"/>
              </w:rPr>
              <w:t>)</w:t>
            </w:r>
          </w:p>
          <w:p w:rsidR="00B03DB1" w:rsidRPr="00E67CE7" w:rsidRDefault="00B03DB1" w:rsidP="00C4070D">
            <w:pPr>
              <w:jc w:val="both"/>
              <w:rPr>
                <w:rStyle w:val="Hyperlink"/>
                <w:sz w:val="20"/>
                <w:lang w:val="fr-CA"/>
              </w:rPr>
            </w:pPr>
            <w:r w:rsidRPr="00E67CE7">
              <w:rPr>
                <w:rStyle w:val="Hyperlink"/>
                <w:sz w:val="20"/>
                <w:lang w:val="fr-CA"/>
              </w:rPr>
              <w:fldChar w:fldCharType="begin"/>
            </w:r>
            <w:r w:rsidRPr="00E67CE7">
              <w:rPr>
                <w:rStyle w:val="Hyperlink"/>
                <w:sz w:val="20"/>
                <w:lang w:val="fr-CA"/>
              </w:rPr>
              <w:instrText xml:space="preserve"> HYPERLINK "https://www.canlii.org/en/bc/bcsc/doc/2018/2018bcsc1491/2018bcsc1491.html" </w:instrText>
            </w:r>
            <w:r w:rsidRPr="00E67CE7">
              <w:rPr>
                <w:rStyle w:val="Hyperlink"/>
                <w:sz w:val="20"/>
                <w:lang w:val="fr-CA"/>
              </w:rPr>
              <w:fldChar w:fldCharType="separate"/>
            </w:r>
            <w:r w:rsidRPr="00E67CE7">
              <w:rPr>
                <w:rStyle w:val="Hyperlink"/>
                <w:sz w:val="20"/>
                <w:lang w:val="fr-CA"/>
              </w:rPr>
              <w:t>2018 BCSC 1491</w:t>
            </w:r>
          </w:p>
          <w:p w:rsidR="00B03DB1" w:rsidRPr="00E67CE7" w:rsidRDefault="00B03DB1" w:rsidP="00C4070D">
            <w:pPr>
              <w:jc w:val="both"/>
              <w:rPr>
                <w:sz w:val="20"/>
                <w:lang w:val="fr-CA"/>
              </w:rPr>
            </w:pPr>
            <w:r w:rsidRPr="00E67CE7">
              <w:rPr>
                <w:rStyle w:val="Hyperlink"/>
                <w:sz w:val="20"/>
                <w:lang w:val="fr-CA"/>
              </w:rPr>
              <w:fldChar w:fldCharType="end"/>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 la requête en jugement déclarant invalide et inopérante la clause de l’appel d’offres</w:t>
            </w:r>
          </w:p>
          <w:p w:rsidR="00B03DB1" w:rsidRPr="00E67CE7" w:rsidRDefault="00B03DB1" w:rsidP="00C4070D">
            <w:pPr>
              <w:jc w:val="both"/>
              <w:rPr>
                <w:sz w:val="20"/>
                <w:lang w:val="fr-CA"/>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16 mai 2019</w:t>
            </w:r>
          </w:p>
          <w:p w:rsidR="00B03DB1" w:rsidRPr="00E67CE7" w:rsidRDefault="00B03DB1" w:rsidP="00C4070D">
            <w:pPr>
              <w:jc w:val="both"/>
              <w:rPr>
                <w:sz w:val="20"/>
                <w:lang w:val="fr-CA"/>
              </w:rPr>
            </w:pPr>
            <w:r w:rsidRPr="00E67CE7">
              <w:rPr>
                <w:sz w:val="20"/>
                <w:lang w:val="fr-CA"/>
              </w:rPr>
              <w:t>Cour d’appel de la Colombie</w:t>
            </w:r>
            <w:r w:rsidRPr="00E67CE7">
              <w:rPr>
                <w:sz w:val="20"/>
                <w:lang w:val="fr-CA"/>
              </w:rPr>
              <w:noBreakHyphen/>
              <w:t>Britannique</w:t>
            </w:r>
          </w:p>
          <w:p w:rsidR="00B03DB1" w:rsidRPr="00E67CE7" w:rsidRDefault="00B03DB1" w:rsidP="00C4070D">
            <w:pPr>
              <w:jc w:val="both"/>
              <w:rPr>
                <w:sz w:val="20"/>
                <w:lang w:val="fr-CA"/>
              </w:rPr>
            </w:pPr>
            <w:r w:rsidRPr="00E67CE7">
              <w:rPr>
                <w:sz w:val="20"/>
                <w:lang w:val="fr-CA"/>
              </w:rPr>
              <w:t>(Vancouver)</w:t>
            </w:r>
          </w:p>
          <w:p w:rsidR="00B03DB1" w:rsidRPr="00E67CE7" w:rsidRDefault="00B03DB1" w:rsidP="00C4070D">
            <w:pPr>
              <w:jc w:val="both"/>
              <w:rPr>
                <w:sz w:val="20"/>
                <w:lang w:val="fr-CA"/>
              </w:rPr>
            </w:pPr>
            <w:r w:rsidRPr="00E67CE7">
              <w:rPr>
                <w:sz w:val="20"/>
                <w:lang w:val="fr-CA"/>
              </w:rPr>
              <w:t xml:space="preserve">(Juges </w:t>
            </w:r>
            <w:proofErr w:type="spellStart"/>
            <w:r w:rsidRPr="00E67CE7">
              <w:rPr>
                <w:sz w:val="20"/>
                <w:lang w:val="fr-CA"/>
              </w:rPr>
              <w:t>MacKenzie</w:t>
            </w:r>
            <w:proofErr w:type="spellEnd"/>
            <w:r w:rsidRPr="00E67CE7">
              <w:rPr>
                <w:sz w:val="20"/>
                <w:lang w:val="fr-CA"/>
              </w:rPr>
              <w:t xml:space="preserve">, </w:t>
            </w:r>
            <w:proofErr w:type="spellStart"/>
            <w:r w:rsidRPr="00E67CE7">
              <w:rPr>
                <w:sz w:val="20"/>
                <w:lang w:val="fr-CA"/>
              </w:rPr>
              <w:t>Fenlon</w:t>
            </w:r>
            <w:proofErr w:type="spellEnd"/>
            <w:r w:rsidRPr="00E67CE7">
              <w:rPr>
                <w:sz w:val="20"/>
                <w:lang w:val="fr-CA"/>
              </w:rPr>
              <w:t xml:space="preserve"> et </w:t>
            </w:r>
            <w:proofErr w:type="spellStart"/>
            <w:r w:rsidRPr="00E67CE7">
              <w:rPr>
                <w:sz w:val="20"/>
                <w:lang w:val="fr-CA"/>
              </w:rPr>
              <w:t>Abrioux</w:t>
            </w:r>
            <w:proofErr w:type="spellEnd"/>
            <w:r w:rsidRPr="00E67CE7">
              <w:rPr>
                <w:sz w:val="20"/>
                <w:lang w:val="fr-CA"/>
              </w:rPr>
              <w:t>)</w:t>
            </w:r>
          </w:p>
          <w:p w:rsidR="00B03DB1" w:rsidRPr="00E67CE7" w:rsidRDefault="002D63FD" w:rsidP="00C4070D">
            <w:pPr>
              <w:jc w:val="both"/>
              <w:rPr>
                <w:sz w:val="20"/>
                <w:lang w:val="fr-CA"/>
              </w:rPr>
            </w:pPr>
            <w:hyperlink r:id="rId30" w:history="1">
              <w:r w:rsidR="00B03DB1" w:rsidRPr="00E67CE7">
                <w:rPr>
                  <w:rStyle w:val="Hyperlink"/>
                  <w:sz w:val="20"/>
                  <w:lang w:val="fr-CA"/>
                </w:rPr>
                <w:t>2019 BCCA 168</w:t>
              </w:r>
            </w:hyperlink>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 l’appel</w:t>
            </w:r>
          </w:p>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15 août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Dépôt de la demande d’autorisation d’appel</w:t>
            </w:r>
          </w:p>
          <w:p w:rsidR="00B03DB1" w:rsidRPr="00E67CE7" w:rsidRDefault="00B03DB1" w:rsidP="00C4070D">
            <w:pPr>
              <w:jc w:val="both"/>
              <w:rPr>
                <w:sz w:val="20"/>
                <w:lang w:val="fr-CA"/>
              </w:rPr>
            </w:pPr>
          </w:p>
        </w:tc>
      </w:tr>
    </w:tbl>
    <w:p w:rsidR="00B03DB1" w:rsidRPr="00E67CE7" w:rsidRDefault="00B03DB1" w:rsidP="00B03DB1">
      <w:pPr>
        <w:jc w:val="both"/>
        <w:rPr>
          <w:sz w:val="20"/>
          <w:lang w:val="fr-CA"/>
        </w:rPr>
      </w:pPr>
    </w:p>
    <w:p w:rsidR="00B03DB1" w:rsidRPr="00E67CE7" w:rsidRDefault="002D63FD" w:rsidP="00B03DB1">
      <w:pPr>
        <w:ind w:left="142" w:hanging="142"/>
        <w:jc w:val="both"/>
        <w:rPr>
          <w:sz w:val="20"/>
          <w:lang w:val="fr-CA"/>
        </w:rPr>
      </w:pPr>
      <w:r>
        <w:rPr>
          <w:sz w:val="20"/>
          <w:lang w:val="fr-CA"/>
        </w:rPr>
        <w:pict>
          <v:rect id="_x0000_i1062" style="width:108pt;height:1pt" o:hrpct="0" o:hralign="center" o:hrstd="t" o:hrnoshade="t" o:hr="t" fillcolor="black [3213]" stroked="f"/>
        </w:pict>
      </w:r>
    </w:p>
    <w:p w:rsidR="00B03DB1" w:rsidRPr="00E67CE7" w:rsidRDefault="00B03DB1" w:rsidP="00B03DB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38723</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Yves André LeBoutillier v. Her Majesty the Queen</w:t>
            </w:r>
          </w:p>
          <w:p w:rsidR="00B03DB1" w:rsidRPr="00E67CE7" w:rsidRDefault="00B03DB1" w:rsidP="00C4070D">
            <w:pPr>
              <w:jc w:val="both"/>
              <w:rPr>
                <w:sz w:val="20"/>
              </w:rPr>
            </w:pPr>
            <w:r w:rsidRPr="00E67CE7">
              <w:rPr>
                <w:sz w:val="20"/>
              </w:rPr>
              <w:t>(Que.) (Criminal) (By Leave)</w:t>
            </w:r>
          </w:p>
        </w:tc>
      </w:tr>
      <w:tr w:rsidR="009B670F" w:rsidRPr="00E67CE7" w:rsidTr="009B670F">
        <w:trPr>
          <w:trHeight w:val="186"/>
        </w:trPr>
        <w:tc>
          <w:tcPr>
            <w:tcW w:w="5000" w:type="pct"/>
            <w:gridSpan w:val="4"/>
          </w:tcPr>
          <w:p w:rsidR="009B670F" w:rsidRPr="00E67CE7" w:rsidRDefault="009B670F" w:rsidP="009B670F">
            <w:pPr>
              <w:jc w:val="both"/>
              <w:rPr>
                <w:sz w:val="20"/>
                <w:szCs w:val="20"/>
              </w:rPr>
            </w:pPr>
            <w:r w:rsidRPr="00E67CE7">
              <w:rPr>
                <w:sz w:val="20"/>
                <w:szCs w:val="20"/>
              </w:rPr>
              <w:t xml:space="preserve">The motion for an extension of time to serve and file the application for leave to appeal is dismissed. In any event, had the motion for an extension of time been granted, the application for leave to appeal from the judgment of the </w:t>
            </w:r>
            <w:r w:rsidRPr="00E67CE7">
              <w:rPr>
                <w:sz w:val="20"/>
                <w:szCs w:val="20"/>
                <w:lang w:val="en-US"/>
              </w:rPr>
              <w:t>Court of Appeal of Quebec (Québec)</w:t>
            </w:r>
            <w:r w:rsidRPr="00E67CE7">
              <w:rPr>
                <w:sz w:val="20"/>
                <w:szCs w:val="20"/>
              </w:rPr>
              <w:t xml:space="preserve">, Number </w:t>
            </w:r>
            <w:r w:rsidRPr="00E67CE7">
              <w:rPr>
                <w:sz w:val="20"/>
                <w:szCs w:val="20"/>
                <w:lang w:val="en-US"/>
              </w:rPr>
              <w:t>200-10-003468-175, 2018 QCCA 79</w:t>
            </w:r>
            <w:r w:rsidRPr="00E67CE7">
              <w:rPr>
                <w:sz w:val="20"/>
                <w:szCs w:val="20"/>
              </w:rPr>
              <w:t xml:space="preserve">, dated </w:t>
            </w:r>
            <w:r w:rsidRPr="00E67CE7">
              <w:rPr>
                <w:sz w:val="20"/>
                <w:szCs w:val="20"/>
                <w:lang w:val="en-US"/>
              </w:rPr>
              <w:t>January 10, 2018,</w:t>
            </w:r>
            <w:r w:rsidRPr="00E67CE7">
              <w:rPr>
                <w:sz w:val="20"/>
                <w:szCs w:val="20"/>
              </w:rPr>
              <w:t xml:space="preserve"> would have been dismissed.</w:t>
            </w:r>
          </w:p>
          <w:p w:rsidR="009B670F" w:rsidRPr="00E67CE7" w:rsidRDefault="009B670F" w:rsidP="00C4070D">
            <w:pPr>
              <w:jc w:val="both"/>
              <w:rPr>
                <w:sz w:val="20"/>
              </w:rPr>
            </w:pPr>
          </w:p>
        </w:tc>
      </w:tr>
      <w:tr w:rsidR="00B03DB1" w:rsidRPr="00E67CE7" w:rsidTr="00C4070D">
        <w:trPr>
          <w:trHeight w:val="1960"/>
        </w:trPr>
        <w:tc>
          <w:tcPr>
            <w:tcW w:w="5000" w:type="pct"/>
            <w:gridSpan w:val="4"/>
          </w:tcPr>
          <w:p w:rsidR="00B03DB1" w:rsidRPr="00E67CE7" w:rsidRDefault="00B03DB1" w:rsidP="00C4070D">
            <w:pPr>
              <w:jc w:val="both"/>
              <w:rPr>
                <w:sz w:val="20"/>
              </w:rPr>
            </w:pPr>
            <w:r w:rsidRPr="00E67CE7">
              <w:rPr>
                <w:sz w:val="20"/>
              </w:rPr>
              <w:t>Appeals — Criminal law — Defences — Involuntary intoxication — Automatism — Accused found guilty of driving with blood alcohol level over legal limit — Defences of automatism and involuntary intoxication rejected by lower courts — Court of Appeal declining to grant leave to appeal — Whether automatism defence requires expert evidence where there is reasonable doubt that intoxication was self</w:t>
            </w:r>
            <w:r w:rsidRPr="00E67CE7">
              <w:rPr>
                <w:sz w:val="20"/>
              </w:rPr>
              <w:noBreakHyphen/>
              <w:t xml:space="preserve">induced — Whether plausibility of involuntary intoxication and existence of </w:t>
            </w:r>
            <w:proofErr w:type="spellStart"/>
            <w:r w:rsidRPr="00E67CE7">
              <w:rPr>
                <w:sz w:val="20"/>
              </w:rPr>
              <w:t>uncontradicted</w:t>
            </w:r>
            <w:proofErr w:type="spellEnd"/>
            <w:r w:rsidRPr="00E67CE7">
              <w:rPr>
                <w:sz w:val="20"/>
              </w:rPr>
              <w:t xml:space="preserve"> evidence and evidence likely to raise reasonable doubt in relation to </w:t>
            </w:r>
            <w:proofErr w:type="spellStart"/>
            <w:r w:rsidRPr="00E67CE7">
              <w:rPr>
                <w:i/>
                <w:sz w:val="20"/>
              </w:rPr>
              <w:t>mens</w:t>
            </w:r>
            <w:proofErr w:type="spellEnd"/>
            <w:r w:rsidRPr="00E67CE7">
              <w:rPr>
                <w:i/>
                <w:sz w:val="20"/>
              </w:rPr>
              <w:t xml:space="preserve"> rea</w:t>
            </w:r>
            <w:r w:rsidRPr="00E67CE7">
              <w:rPr>
                <w:sz w:val="20"/>
              </w:rPr>
              <w:t xml:space="preserve"> of offence should suffice to rebut presumption that intoxication was self</w:t>
            </w:r>
            <w:r w:rsidRPr="00E67CE7">
              <w:rPr>
                <w:sz w:val="20"/>
              </w:rPr>
              <w:noBreakHyphen/>
              <w:t>induced and shift burden of proof beyond reasonable doubt to prosecution — Whether, in circumstances of this case, appellate courts and trial court erred in dismissing applicant’s appeals and convicting him even though there was reasonable doubt as to his guilt.</w:t>
            </w:r>
          </w:p>
          <w:p w:rsidR="00B03DB1" w:rsidRPr="00E67CE7" w:rsidRDefault="00B03DB1" w:rsidP="00C4070D">
            <w:pPr>
              <w:jc w:val="both"/>
              <w:rPr>
                <w:sz w:val="20"/>
              </w:rPr>
            </w:pPr>
          </w:p>
        </w:tc>
      </w:tr>
      <w:tr w:rsidR="00B03DB1" w:rsidRPr="00E67CE7" w:rsidTr="00C4070D">
        <w:tc>
          <w:tcPr>
            <w:tcW w:w="5000" w:type="pct"/>
            <w:gridSpan w:val="4"/>
          </w:tcPr>
          <w:p w:rsidR="00B03DB1" w:rsidRPr="00E67CE7" w:rsidRDefault="00B03DB1" w:rsidP="00C4070D">
            <w:pPr>
              <w:spacing w:after="240"/>
              <w:jc w:val="both"/>
              <w:rPr>
                <w:sz w:val="20"/>
              </w:rPr>
            </w:pPr>
            <w:r w:rsidRPr="00E67CE7">
              <w:rPr>
                <w:sz w:val="20"/>
              </w:rPr>
              <w:t>On December 11, 2010, the applicant, Yves André LeBoutillier, was found behind the wheel of a vehicle that had been immobilized as a result of an accident. Mr. LeBoutillier testified that he remembered nothing that had happened after about 12:30 a.m. on that day. He had been arrested at the scene. Two breathalyzer tests produced results of 175 mg of alcohol in 100 ml of blood and 167 mg of alcohol in 100 ml of blood.</w:t>
            </w:r>
          </w:p>
          <w:p w:rsidR="00B03DB1" w:rsidRPr="00E67CE7" w:rsidRDefault="00B03DB1" w:rsidP="00C4070D">
            <w:pPr>
              <w:jc w:val="both"/>
              <w:rPr>
                <w:sz w:val="20"/>
              </w:rPr>
            </w:pPr>
            <w:r w:rsidRPr="00E67CE7">
              <w:rPr>
                <w:sz w:val="20"/>
              </w:rPr>
              <w:t>At trial, Mr. LeBoutillier raised the defence of involuntary intoxication, but the trial judge concluded that it was instead a defence of automatism. The trial judge asserted that that defence could not be raised in this case without evidence from an expert in psychology or psychiatry. As a result, Mr. LeBoutillier was found guilty of operating a vehicle with a blood alcohol concentration that exceeded 80 mg of alcohol in 100 ml of blood. The Quebec Superior Court dismissed Mr. </w:t>
            </w:r>
            <w:proofErr w:type="spellStart"/>
            <w:r w:rsidRPr="00E67CE7">
              <w:rPr>
                <w:sz w:val="20"/>
              </w:rPr>
              <w:t>LeBoutillier’s</w:t>
            </w:r>
            <w:proofErr w:type="spellEnd"/>
            <w:r w:rsidRPr="00E67CE7">
              <w:rPr>
                <w:sz w:val="20"/>
              </w:rPr>
              <w:t xml:space="preserve"> appeal. A judge of the Court of Appeal sitting alone declined to grant Mr. LeBoutillier leave to appeal that judgment.</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July 20, 2017</w:t>
            </w:r>
          </w:p>
          <w:p w:rsidR="00B03DB1" w:rsidRPr="00E67CE7" w:rsidRDefault="00B03DB1" w:rsidP="00C4070D">
            <w:pPr>
              <w:jc w:val="both"/>
              <w:rPr>
                <w:sz w:val="20"/>
              </w:rPr>
            </w:pPr>
            <w:r w:rsidRPr="00E67CE7">
              <w:rPr>
                <w:sz w:val="20"/>
              </w:rPr>
              <w:t>Municipal Court of Québec</w:t>
            </w:r>
          </w:p>
          <w:p w:rsidR="00B03DB1" w:rsidRPr="00E67CE7" w:rsidRDefault="00B03DB1" w:rsidP="00C4070D">
            <w:pPr>
              <w:jc w:val="both"/>
              <w:rPr>
                <w:sz w:val="20"/>
              </w:rPr>
            </w:pPr>
            <w:r w:rsidRPr="00E67CE7">
              <w:rPr>
                <w:sz w:val="20"/>
              </w:rPr>
              <w:t xml:space="preserve">(Judge </w:t>
            </w:r>
            <w:proofErr w:type="spellStart"/>
            <w:r w:rsidRPr="00E67CE7">
              <w:rPr>
                <w:sz w:val="20"/>
              </w:rPr>
              <w:t>Chaloux</w:t>
            </w:r>
            <w:proofErr w:type="spellEnd"/>
            <w:r w:rsidRPr="00E67CE7">
              <w:rPr>
                <w:sz w:val="20"/>
              </w:rPr>
              <w:t>)</w:t>
            </w:r>
          </w:p>
          <w:p w:rsidR="00B03DB1" w:rsidRPr="00E67CE7" w:rsidRDefault="00B03DB1" w:rsidP="00C4070D">
            <w:pPr>
              <w:spacing w:after="240"/>
              <w:jc w:val="both"/>
              <w:rPr>
                <w:sz w:val="20"/>
              </w:rPr>
            </w:pPr>
            <w:r w:rsidRPr="00E67CE7">
              <w:rPr>
                <w:sz w:val="20"/>
              </w:rPr>
              <w:t>File No.: 200</w:t>
            </w:r>
            <w:r w:rsidRPr="00E67CE7">
              <w:rPr>
                <w:sz w:val="20"/>
              </w:rPr>
              <w:noBreakHyphen/>
              <w:t>36</w:t>
            </w:r>
            <w:r w:rsidRPr="00E67CE7">
              <w:rPr>
                <w:sz w:val="20"/>
              </w:rPr>
              <w:noBreakHyphen/>
              <w:t>002568</w:t>
            </w:r>
            <w:r w:rsidRPr="00E67CE7">
              <w:rPr>
                <w:sz w:val="20"/>
              </w:rPr>
              <w:noBreakHyphen/>
              <w:t>178</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Mr. LeBoutillier found guilty of driving with blood alcohol level over legal limit.</w:t>
            </w:r>
          </w:p>
        </w:tc>
      </w:tr>
      <w:tr w:rsidR="00B03DB1" w:rsidRPr="00E67CE7" w:rsidTr="00C4070D">
        <w:tc>
          <w:tcPr>
            <w:tcW w:w="2427" w:type="pct"/>
            <w:gridSpan w:val="2"/>
          </w:tcPr>
          <w:p w:rsidR="00B03DB1" w:rsidRPr="00E67CE7" w:rsidRDefault="00B03DB1" w:rsidP="00C4070D">
            <w:pPr>
              <w:jc w:val="both"/>
              <w:rPr>
                <w:sz w:val="20"/>
              </w:rPr>
            </w:pPr>
            <w:r w:rsidRPr="00E67CE7">
              <w:rPr>
                <w:sz w:val="20"/>
              </w:rPr>
              <w:t>December 11, 2017</w:t>
            </w:r>
          </w:p>
          <w:p w:rsidR="00B03DB1" w:rsidRPr="00E67CE7" w:rsidRDefault="00B03DB1" w:rsidP="00C4070D">
            <w:pPr>
              <w:jc w:val="both"/>
              <w:rPr>
                <w:sz w:val="20"/>
              </w:rPr>
            </w:pPr>
            <w:r w:rsidRPr="00E67CE7">
              <w:rPr>
                <w:sz w:val="20"/>
              </w:rPr>
              <w:t>Quebec Superior Court (Québec)</w:t>
            </w:r>
          </w:p>
          <w:p w:rsidR="00B03DB1" w:rsidRPr="00E67CE7" w:rsidRDefault="00B03DB1" w:rsidP="00C4070D">
            <w:pPr>
              <w:jc w:val="both"/>
              <w:rPr>
                <w:sz w:val="20"/>
              </w:rPr>
            </w:pPr>
            <w:r w:rsidRPr="00E67CE7">
              <w:rPr>
                <w:sz w:val="20"/>
              </w:rPr>
              <w:t>(</w:t>
            </w:r>
            <w:proofErr w:type="spellStart"/>
            <w:r w:rsidRPr="00E67CE7">
              <w:rPr>
                <w:sz w:val="20"/>
              </w:rPr>
              <w:t>Pronovost</w:t>
            </w:r>
            <w:proofErr w:type="spellEnd"/>
            <w:r w:rsidRPr="00E67CE7">
              <w:rPr>
                <w:sz w:val="20"/>
              </w:rPr>
              <w:t xml:space="preserve"> J.)</w:t>
            </w:r>
          </w:p>
          <w:p w:rsidR="00B03DB1" w:rsidRPr="00E67CE7" w:rsidRDefault="002D63FD" w:rsidP="00C4070D">
            <w:pPr>
              <w:jc w:val="both"/>
              <w:rPr>
                <w:rStyle w:val="Hyperlink"/>
                <w:color w:val="auto"/>
                <w:sz w:val="20"/>
                <w:u w:val="none"/>
              </w:rPr>
            </w:pPr>
            <w:hyperlink r:id="rId31" w:history="1">
              <w:r w:rsidR="00B03DB1" w:rsidRPr="00E67CE7">
                <w:rPr>
                  <w:rStyle w:val="Hyperlink"/>
                  <w:sz w:val="20"/>
                </w:rPr>
                <w:t>2017 QCCS 5641</w:t>
              </w:r>
            </w:hyperlink>
          </w:p>
          <w:p w:rsidR="00B03DB1" w:rsidRPr="00E67CE7" w:rsidRDefault="00B03DB1" w:rsidP="00C4070D">
            <w:pPr>
              <w:jc w:val="both"/>
              <w:rPr>
                <w:rStyle w:val="Hyperlink"/>
                <w:color w:val="auto"/>
                <w:sz w:val="20"/>
                <w:u w:val="none"/>
              </w:rPr>
            </w:pPr>
          </w:p>
          <w:p w:rsidR="00B03DB1" w:rsidRPr="00E67CE7" w:rsidRDefault="00B03DB1" w:rsidP="00C4070D">
            <w:pPr>
              <w:jc w:val="both"/>
              <w:rPr>
                <w:sz w:val="20"/>
              </w:rPr>
            </w:pPr>
            <w:r w:rsidRPr="00E67CE7">
              <w:rPr>
                <w:sz w:val="20"/>
              </w:rPr>
              <w:t>January 10, 2018</w:t>
            </w:r>
          </w:p>
          <w:p w:rsidR="00B03DB1" w:rsidRPr="00E67CE7" w:rsidRDefault="00B03DB1" w:rsidP="00C4070D">
            <w:pPr>
              <w:jc w:val="both"/>
              <w:rPr>
                <w:sz w:val="20"/>
              </w:rPr>
            </w:pPr>
            <w:r w:rsidRPr="00E67CE7">
              <w:rPr>
                <w:sz w:val="20"/>
              </w:rPr>
              <w:t>Quebec Court of Appeal</w:t>
            </w:r>
          </w:p>
          <w:p w:rsidR="00B03DB1" w:rsidRPr="00E67CE7" w:rsidRDefault="00B03DB1" w:rsidP="00C4070D">
            <w:pPr>
              <w:jc w:val="both"/>
              <w:rPr>
                <w:sz w:val="20"/>
              </w:rPr>
            </w:pPr>
            <w:r w:rsidRPr="00E67CE7">
              <w:rPr>
                <w:sz w:val="20"/>
              </w:rPr>
              <w:t>(Roy J.A.)</w:t>
            </w:r>
          </w:p>
          <w:p w:rsidR="00B03DB1" w:rsidRPr="00E67CE7" w:rsidRDefault="002D63FD" w:rsidP="00C4070D">
            <w:pPr>
              <w:jc w:val="both"/>
              <w:rPr>
                <w:sz w:val="20"/>
              </w:rPr>
            </w:pPr>
            <w:hyperlink r:id="rId32" w:history="1">
              <w:r w:rsidR="00B03DB1" w:rsidRPr="00E67CE7">
                <w:rPr>
                  <w:rStyle w:val="Hyperlink"/>
                  <w:sz w:val="20"/>
                </w:rPr>
                <w:t>2018 QCCA 79</w:t>
              </w:r>
            </w:hyperlink>
          </w:p>
          <w:p w:rsidR="00B03DB1" w:rsidRPr="00E67CE7" w:rsidRDefault="00B03DB1" w:rsidP="00C4070D">
            <w:pPr>
              <w:jc w:val="both"/>
              <w:rPr>
                <w:sz w:val="20"/>
              </w:rPr>
            </w:pPr>
          </w:p>
          <w:p w:rsidR="00B03DB1" w:rsidRPr="00E67CE7" w:rsidRDefault="00B03DB1" w:rsidP="00C4070D">
            <w:pPr>
              <w:jc w:val="both"/>
              <w:rPr>
                <w:sz w:val="20"/>
              </w:rPr>
            </w:pPr>
            <w:r w:rsidRPr="00E67CE7">
              <w:rPr>
                <w:sz w:val="20"/>
              </w:rPr>
              <w:t>June 17, 2019</w:t>
            </w:r>
          </w:p>
          <w:p w:rsidR="00B03DB1" w:rsidRPr="00E67CE7" w:rsidRDefault="00B03DB1" w:rsidP="00C4070D">
            <w:pPr>
              <w:jc w:val="both"/>
              <w:rPr>
                <w:sz w:val="20"/>
              </w:rPr>
            </w:pPr>
            <w:r w:rsidRPr="00E67CE7">
              <w:rPr>
                <w:sz w:val="20"/>
              </w:rPr>
              <w:t>Supreme Court of Canada</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by Mr. LeBoutillier — dismissed.</w:t>
            </w:r>
          </w:p>
          <w:p w:rsidR="00B03DB1" w:rsidRPr="00E67CE7" w:rsidRDefault="00B03DB1" w:rsidP="00C4070D">
            <w:pPr>
              <w:jc w:val="both"/>
              <w:rPr>
                <w:sz w:val="20"/>
              </w:rPr>
            </w:pPr>
          </w:p>
          <w:p w:rsidR="00B03DB1" w:rsidRPr="00E67CE7" w:rsidRDefault="00B03DB1" w:rsidP="00C4070D">
            <w:pPr>
              <w:jc w:val="both"/>
              <w:rPr>
                <w:sz w:val="20"/>
              </w:rPr>
            </w:pPr>
          </w:p>
          <w:p w:rsidR="00B03DB1" w:rsidRPr="00E67CE7" w:rsidRDefault="00B03DB1" w:rsidP="00C4070D">
            <w:pPr>
              <w:jc w:val="both"/>
              <w:rPr>
                <w:sz w:val="20"/>
              </w:rPr>
            </w:pPr>
          </w:p>
          <w:p w:rsidR="00B03DB1" w:rsidRPr="00E67CE7" w:rsidRDefault="00B03DB1" w:rsidP="00C4070D">
            <w:pPr>
              <w:jc w:val="both"/>
              <w:rPr>
                <w:sz w:val="20"/>
              </w:rPr>
            </w:pPr>
          </w:p>
          <w:p w:rsidR="00B03DB1" w:rsidRPr="00E67CE7" w:rsidRDefault="00B03DB1" w:rsidP="00C4070D">
            <w:pPr>
              <w:jc w:val="both"/>
              <w:rPr>
                <w:sz w:val="20"/>
              </w:rPr>
            </w:pPr>
            <w:r w:rsidRPr="00E67CE7">
              <w:rPr>
                <w:sz w:val="20"/>
              </w:rPr>
              <w:t>Motion by Mr. LeBoutillier for leave to appeal judgment of Superior Court — dismissed.</w:t>
            </w:r>
          </w:p>
          <w:p w:rsidR="00B03DB1" w:rsidRPr="00E67CE7" w:rsidRDefault="00B03DB1" w:rsidP="00C4070D">
            <w:pPr>
              <w:jc w:val="both"/>
              <w:rPr>
                <w:sz w:val="20"/>
              </w:rPr>
            </w:pPr>
          </w:p>
          <w:p w:rsidR="00B03DB1" w:rsidRPr="00E67CE7" w:rsidRDefault="00B03DB1" w:rsidP="00C4070D">
            <w:pPr>
              <w:jc w:val="both"/>
              <w:rPr>
                <w:sz w:val="20"/>
              </w:rPr>
            </w:pPr>
          </w:p>
          <w:p w:rsidR="00D74083" w:rsidRPr="00E67CE7" w:rsidRDefault="00D74083" w:rsidP="00C4070D">
            <w:pPr>
              <w:jc w:val="both"/>
              <w:rPr>
                <w:sz w:val="20"/>
              </w:rPr>
            </w:pPr>
          </w:p>
          <w:p w:rsidR="00B03DB1" w:rsidRPr="00E67CE7" w:rsidRDefault="00B03DB1" w:rsidP="00C4070D">
            <w:pPr>
              <w:jc w:val="both"/>
              <w:rPr>
                <w:sz w:val="20"/>
              </w:rPr>
            </w:pPr>
            <w:r w:rsidRPr="00E67CE7">
              <w:rPr>
                <w:sz w:val="20"/>
              </w:rPr>
              <w:t>Motion to extend time to file and serve application for leave to appeal and application for leave to appeal filed by Mr. LeBoutillier.</w:t>
            </w: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63"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38723</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Yves André LeBoutillier c. Sa Majesté la Reine</w:t>
            </w:r>
          </w:p>
          <w:p w:rsidR="00B03DB1" w:rsidRPr="00E67CE7" w:rsidRDefault="00B03DB1" w:rsidP="00C4070D">
            <w:pPr>
              <w:jc w:val="both"/>
              <w:rPr>
                <w:sz w:val="20"/>
              </w:rPr>
            </w:pPr>
            <w:r w:rsidRPr="00E67CE7">
              <w:rPr>
                <w:sz w:val="20"/>
              </w:rPr>
              <w:t>(Qc) (Criminelle) (Autorisation)</w:t>
            </w:r>
          </w:p>
        </w:tc>
      </w:tr>
      <w:tr w:rsidR="00C40EBF" w:rsidRPr="000F65AB" w:rsidTr="00C40EBF">
        <w:trPr>
          <w:trHeight w:val="117"/>
        </w:trPr>
        <w:tc>
          <w:tcPr>
            <w:tcW w:w="5000" w:type="pct"/>
            <w:gridSpan w:val="4"/>
          </w:tcPr>
          <w:p w:rsidR="00C40EBF" w:rsidRPr="00E67CE7" w:rsidRDefault="00C40EBF" w:rsidP="00C40EBF">
            <w:pPr>
              <w:jc w:val="both"/>
              <w:rPr>
                <w:sz w:val="20"/>
                <w:szCs w:val="20"/>
                <w:lang w:val="fr-CA"/>
              </w:rPr>
            </w:pPr>
            <w:r w:rsidRPr="00E67CE7">
              <w:rPr>
                <w:sz w:val="20"/>
                <w:szCs w:val="20"/>
                <w:lang w:val="fr-CA"/>
              </w:rPr>
              <w:t>La requ</w:t>
            </w:r>
            <w:r w:rsidRPr="00E67CE7">
              <w:rPr>
                <w:rFonts w:cs="Times New Roman"/>
                <w:sz w:val="20"/>
                <w:szCs w:val="20"/>
                <w:lang w:val="fr-CA"/>
              </w:rPr>
              <w:t>ê</w:t>
            </w:r>
            <w:r w:rsidRPr="00E67CE7">
              <w:rPr>
                <w:sz w:val="20"/>
                <w:szCs w:val="20"/>
                <w:lang w:val="fr-CA"/>
              </w:rPr>
              <w:t>te en prorogation du d</w:t>
            </w:r>
            <w:r w:rsidRPr="00E67CE7">
              <w:rPr>
                <w:rFonts w:cs="Times New Roman"/>
                <w:sz w:val="20"/>
                <w:szCs w:val="20"/>
                <w:lang w:val="fr-CA"/>
              </w:rPr>
              <w:t>é</w:t>
            </w:r>
            <w:r w:rsidRPr="00E67CE7">
              <w:rPr>
                <w:sz w:val="20"/>
                <w:szCs w:val="20"/>
                <w:lang w:val="fr-CA"/>
              </w:rPr>
              <w:t>lai de signification et de d</w:t>
            </w:r>
            <w:r w:rsidRPr="00E67CE7">
              <w:rPr>
                <w:rFonts w:cs="Times New Roman"/>
                <w:sz w:val="20"/>
                <w:szCs w:val="20"/>
                <w:lang w:val="fr-CA"/>
              </w:rPr>
              <w:t>é</w:t>
            </w:r>
            <w:r w:rsidRPr="00E67CE7">
              <w:rPr>
                <w:sz w:val="20"/>
                <w:szCs w:val="20"/>
                <w:lang w:val="fr-CA"/>
              </w:rPr>
              <w:t>p</w:t>
            </w:r>
            <w:r w:rsidRPr="00E67CE7">
              <w:rPr>
                <w:rFonts w:cs="Times New Roman"/>
                <w:sz w:val="20"/>
                <w:szCs w:val="20"/>
                <w:lang w:val="fr-CA"/>
              </w:rPr>
              <w:t>ô</w:t>
            </w:r>
            <w:r w:rsidRPr="00E67CE7">
              <w:rPr>
                <w:sz w:val="20"/>
                <w:szCs w:val="20"/>
                <w:lang w:val="fr-CA"/>
              </w:rPr>
              <w:t>t de la demande d’autorisation d’appel est rejet</w:t>
            </w:r>
            <w:r w:rsidRPr="00E67CE7">
              <w:rPr>
                <w:rFonts w:cs="Times New Roman"/>
                <w:sz w:val="20"/>
                <w:szCs w:val="20"/>
                <w:lang w:val="fr-CA"/>
              </w:rPr>
              <w:t>é</w:t>
            </w:r>
            <w:r w:rsidRPr="00E67CE7">
              <w:rPr>
                <w:sz w:val="20"/>
                <w:szCs w:val="20"/>
                <w:lang w:val="fr-CA"/>
              </w:rPr>
              <w:t>e. Quoi qu’il en soit, même si la requête en prorogation de délai avait été accueillie, la demande d’autorisation d’appel de l’arrêt de la Cour d’appel du Québec (Québec), numéro 200-10-003468-175, 2018 QCCA 79, daté du 10 janvier 2018, aurait été rejet</w:t>
            </w:r>
            <w:r w:rsidRPr="00E67CE7">
              <w:rPr>
                <w:rFonts w:cs="Times New Roman"/>
                <w:sz w:val="20"/>
                <w:szCs w:val="20"/>
                <w:lang w:val="fr-CA"/>
              </w:rPr>
              <w:t>é</w:t>
            </w:r>
            <w:r w:rsidRPr="00E67CE7">
              <w:rPr>
                <w:sz w:val="20"/>
                <w:szCs w:val="20"/>
                <w:lang w:val="fr-CA"/>
              </w:rPr>
              <w:t>e.</w:t>
            </w:r>
          </w:p>
          <w:p w:rsidR="00C40EBF" w:rsidRPr="00E67CE7" w:rsidRDefault="00C40EBF" w:rsidP="00C4070D">
            <w:pPr>
              <w:jc w:val="both"/>
              <w:rPr>
                <w:sz w:val="20"/>
                <w:lang w:val="fr-CA"/>
              </w:rPr>
            </w:pPr>
          </w:p>
        </w:tc>
      </w:tr>
      <w:tr w:rsidR="00B03DB1" w:rsidRPr="000F65AB" w:rsidTr="00C4070D">
        <w:trPr>
          <w:trHeight w:val="2398"/>
        </w:trPr>
        <w:tc>
          <w:tcPr>
            <w:tcW w:w="5000" w:type="pct"/>
            <w:gridSpan w:val="4"/>
          </w:tcPr>
          <w:p w:rsidR="00B03DB1" w:rsidRPr="00E67CE7" w:rsidRDefault="00B03DB1" w:rsidP="00C4070D">
            <w:pPr>
              <w:jc w:val="both"/>
              <w:rPr>
                <w:sz w:val="20"/>
                <w:lang w:val="fr-CA"/>
              </w:rPr>
            </w:pPr>
            <w:r w:rsidRPr="00E67CE7">
              <w:rPr>
                <w:sz w:val="20"/>
                <w:lang w:val="fr-CA"/>
              </w:rPr>
              <w:t>Appels — Droit criminel — Moyens de défense — Intoxication involontaire — Automatisme — Accusé déclaré coupable de conduite avec alcoolémie supérieure à la limite légale — Moyens de défense d’automatisme et d’intoxication involontaire rejetés par les instances inférieures — Cour d’appel refusant d’accorder permission pour interjeter un appel — Est</w:t>
            </w:r>
            <w:r w:rsidRPr="00E67CE7">
              <w:rPr>
                <w:sz w:val="20"/>
                <w:lang w:val="fr-CA"/>
              </w:rPr>
              <w:noBreakHyphen/>
              <w:t>ce que la défense d’automatisme exige un preuve d’expert en présence d’un doute raisonnable quant au caractère volontaire de l’intoxication reprochée ? — Est</w:t>
            </w:r>
            <w:r w:rsidRPr="00E67CE7">
              <w:rPr>
                <w:sz w:val="20"/>
                <w:lang w:val="fr-CA"/>
              </w:rPr>
              <w:noBreakHyphen/>
              <w:t xml:space="preserve">ce que la présence d’une plausible intoxication involontaire, d’une preuve non contredite et d’éléments de nature à soulever un doute raisonnable quant à la </w:t>
            </w:r>
            <w:r w:rsidRPr="00E67CE7">
              <w:rPr>
                <w:i/>
                <w:sz w:val="20"/>
                <w:lang w:val="fr-CA"/>
              </w:rPr>
              <w:t xml:space="preserve">mens </w:t>
            </w:r>
            <w:proofErr w:type="spellStart"/>
            <w:r w:rsidRPr="00E67CE7">
              <w:rPr>
                <w:i/>
                <w:sz w:val="20"/>
                <w:lang w:val="fr-CA"/>
              </w:rPr>
              <w:t>rea</w:t>
            </w:r>
            <w:proofErr w:type="spellEnd"/>
            <w:r w:rsidRPr="00E67CE7">
              <w:rPr>
                <w:sz w:val="20"/>
                <w:lang w:val="fr-CA"/>
              </w:rPr>
              <w:t xml:space="preserve"> de l’infraction devraient suffire pour écarter la présomption du caractère volontaire de l’intoxication, et pour remettre le fardeau de preuve hors de tout doute raisonnable sur les épaules de la poursuite ? — Dans les circonstances de l’espèce, les tribunaux d’appel et le tribunal d’instance ont</w:t>
            </w:r>
            <w:r w:rsidRPr="00E67CE7">
              <w:rPr>
                <w:sz w:val="20"/>
                <w:lang w:val="fr-CA"/>
              </w:rPr>
              <w:noBreakHyphen/>
              <w:t>ils erré en rejetant les appels du demandeur et en le condamnant malgré l’existence d’un doute raisonnable quant à sa culpabilité ?</w:t>
            </w:r>
          </w:p>
          <w:p w:rsidR="00B03DB1" w:rsidRPr="00E67CE7" w:rsidRDefault="00B03DB1"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Le 11 décembre 2010, le demandeur, monsieur Yves André LeBoutillier a été trouvé au volant d’un véhicule immobilisé à la suite d’un accident. Selon son témoignage, M. LeBoutillier ne se souvient de rien après environ 0h 30 le 11 décembre 2010. Monsieur LeBoutillier a été arrêté sur les lieux. Deux tests d’alcoolémie ont produit des résultats de 175 mg d’alcool par 100 ml de sang et 167 mg d’alcool par 100 ml de sang respectivement.</w:t>
            </w:r>
          </w:p>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Lors de son procès, M. LeBoutillier soulève la défense d’intoxication involontaire, mais le juge de première instance conclut qu’il s’agit plutôt d’une défense d’automatisme. Le juge de première instance affirme que cette défense n’est pas recevable en l’espèce sans preuve d’expert en psychologie ou psychiatrie. Monsieur LeBoutillier est donc déclaré coupable d’avoir conduit un véhicule alors que son taux d’alcoolémie dépassait 80 mg d’alcool par 100 ml de sang. La Cour supérieure du Québec rejette l’appel de M. LeBoutillier. Une juge de la Cour d’appel siégeant seule refuse d’accorder permission à M. LeBoutillier de porter en appel ce jugement.</w:t>
            </w:r>
          </w:p>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 20 juillet 2017</w:t>
            </w:r>
          </w:p>
          <w:p w:rsidR="00B03DB1" w:rsidRPr="00E67CE7" w:rsidRDefault="00B03DB1" w:rsidP="00C4070D">
            <w:pPr>
              <w:jc w:val="both"/>
              <w:rPr>
                <w:sz w:val="20"/>
                <w:lang w:val="fr-CA"/>
              </w:rPr>
            </w:pPr>
            <w:r w:rsidRPr="00E67CE7">
              <w:rPr>
                <w:sz w:val="20"/>
                <w:lang w:val="fr-CA"/>
              </w:rPr>
              <w:t>Cour municipale de Québec</w:t>
            </w:r>
          </w:p>
          <w:p w:rsidR="00B03DB1" w:rsidRPr="00E67CE7" w:rsidRDefault="00B03DB1" w:rsidP="00C4070D">
            <w:pPr>
              <w:jc w:val="both"/>
              <w:rPr>
                <w:sz w:val="20"/>
                <w:lang w:val="fr-CA"/>
              </w:rPr>
            </w:pPr>
            <w:r w:rsidRPr="00E67CE7">
              <w:rPr>
                <w:sz w:val="20"/>
                <w:lang w:val="fr-CA"/>
              </w:rPr>
              <w:t xml:space="preserve">(Le juge </w:t>
            </w:r>
            <w:proofErr w:type="spellStart"/>
            <w:r w:rsidRPr="00E67CE7">
              <w:rPr>
                <w:sz w:val="20"/>
                <w:lang w:val="fr-CA"/>
              </w:rPr>
              <w:t>Chaloux</w:t>
            </w:r>
            <w:proofErr w:type="spellEnd"/>
            <w:r w:rsidRPr="00E67CE7">
              <w:rPr>
                <w:sz w:val="20"/>
                <w:lang w:val="fr-CA"/>
              </w:rPr>
              <w:t>)</w:t>
            </w:r>
          </w:p>
          <w:p w:rsidR="00B03DB1" w:rsidRPr="00E67CE7" w:rsidRDefault="00B03DB1" w:rsidP="00C4070D">
            <w:pPr>
              <w:jc w:val="both"/>
              <w:rPr>
                <w:sz w:val="20"/>
                <w:lang w:val="fr-CA"/>
              </w:rPr>
            </w:pPr>
            <w:r w:rsidRPr="00E67CE7">
              <w:rPr>
                <w:sz w:val="20"/>
                <w:lang w:val="fr-CA"/>
              </w:rPr>
              <w:t>N</w:t>
            </w:r>
            <w:r w:rsidRPr="00E67CE7">
              <w:rPr>
                <w:sz w:val="20"/>
                <w:vertAlign w:val="superscript"/>
                <w:lang w:val="fr-CA"/>
              </w:rPr>
              <w:t>o</w:t>
            </w:r>
            <w:r w:rsidRPr="00E67CE7">
              <w:rPr>
                <w:sz w:val="20"/>
                <w:lang w:val="fr-CA"/>
              </w:rPr>
              <w:t xml:space="preserve"> du dossier : 200</w:t>
            </w:r>
            <w:r w:rsidRPr="00E67CE7">
              <w:rPr>
                <w:sz w:val="20"/>
                <w:lang w:val="fr-CA"/>
              </w:rPr>
              <w:noBreakHyphen/>
              <w:t>36</w:t>
            </w:r>
            <w:r w:rsidRPr="00E67CE7">
              <w:rPr>
                <w:sz w:val="20"/>
                <w:lang w:val="fr-CA"/>
              </w:rPr>
              <w:noBreakHyphen/>
              <w:t>002568</w:t>
            </w:r>
            <w:r w:rsidRPr="00E67CE7">
              <w:rPr>
                <w:sz w:val="20"/>
                <w:lang w:val="fr-CA"/>
              </w:rPr>
              <w:noBreakHyphen/>
              <w:t>178</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M. LeBoutillier déclaré coupable de conduite avec alcoolémie supérieure à la limite légale.</w:t>
            </w:r>
          </w:p>
        </w:tc>
      </w:tr>
      <w:tr w:rsidR="00B03DB1" w:rsidRPr="000F65AB" w:rsidTr="00C4070D">
        <w:tc>
          <w:tcPr>
            <w:tcW w:w="2427" w:type="pct"/>
            <w:gridSpan w:val="2"/>
          </w:tcPr>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Le 11 décembre 2017</w:t>
            </w:r>
          </w:p>
          <w:p w:rsidR="00B03DB1" w:rsidRPr="00E67CE7" w:rsidRDefault="00B03DB1" w:rsidP="00C4070D">
            <w:pPr>
              <w:jc w:val="both"/>
              <w:rPr>
                <w:sz w:val="20"/>
                <w:lang w:val="fr-CA"/>
              </w:rPr>
            </w:pPr>
            <w:r w:rsidRPr="00E67CE7">
              <w:rPr>
                <w:sz w:val="20"/>
                <w:lang w:val="fr-CA"/>
              </w:rPr>
              <w:t>Cour supérieure du Québec (Québec)</w:t>
            </w:r>
          </w:p>
          <w:p w:rsidR="00B03DB1" w:rsidRPr="00E67CE7" w:rsidRDefault="00B03DB1" w:rsidP="00C4070D">
            <w:pPr>
              <w:jc w:val="both"/>
              <w:rPr>
                <w:sz w:val="20"/>
                <w:lang w:val="fr-CA"/>
              </w:rPr>
            </w:pPr>
            <w:r w:rsidRPr="00E67CE7">
              <w:rPr>
                <w:sz w:val="20"/>
                <w:lang w:val="fr-CA"/>
              </w:rPr>
              <w:t>(Le juge Pronovost)</w:t>
            </w:r>
          </w:p>
          <w:p w:rsidR="00B03DB1" w:rsidRPr="00E67CE7" w:rsidRDefault="002D63FD" w:rsidP="00C4070D">
            <w:pPr>
              <w:jc w:val="both"/>
              <w:rPr>
                <w:rStyle w:val="Hyperlink"/>
                <w:color w:val="auto"/>
                <w:sz w:val="20"/>
                <w:u w:val="none"/>
                <w:lang w:val="fr-CA"/>
              </w:rPr>
            </w:pPr>
            <w:hyperlink r:id="rId33" w:history="1">
              <w:r w:rsidR="00B03DB1" w:rsidRPr="00E67CE7">
                <w:rPr>
                  <w:rStyle w:val="Hyperlink"/>
                  <w:sz w:val="20"/>
                  <w:lang w:val="fr-CA"/>
                </w:rPr>
                <w:t>2017 QCCS 5641</w:t>
              </w:r>
            </w:hyperlink>
          </w:p>
          <w:p w:rsidR="00B03DB1" w:rsidRPr="00E67CE7" w:rsidRDefault="00B03DB1" w:rsidP="00C4070D">
            <w:pPr>
              <w:jc w:val="both"/>
              <w:rPr>
                <w:rStyle w:val="Hyperlink"/>
                <w:color w:val="auto"/>
                <w:sz w:val="20"/>
                <w:u w:val="none"/>
                <w:lang w:val="fr-CA"/>
              </w:rPr>
            </w:pPr>
          </w:p>
          <w:p w:rsidR="00B03DB1" w:rsidRPr="00E67CE7" w:rsidRDefault="00B03DB1" w:rsidP="00C4070D">
            <w:pPr>
              <w:jc w:val="both"/>
              <w:rPr>
                <w:sz w:val="20"/>
                <w:lang w:val="fr-CA"/>
              </w:rPr>
            </w:pPr>
            <w:r w:rsidRPr="00E67CE7">
              <w:rPr>
                <w:sz w:val="20"/>
                <w:lang w:val="fr-CA"/>
              </w:rPr>
              <w:t>Le 10 janvier 2018</w:t>
            </w:r>
          </w:p>
          <w:p w:rsidR="00B03DB1" w:rsidRPr="00E67CE7" w:rsidRDefault="00B03DB1" w:rsidP="00C4070D">
            <w:pPr>
              <w:jc w:val="both"/>
              <w:rPr>
                <w:sz w:val="20"/>
                <w:lang w:val="fr-CA"/>
              </w:rPr>
            </w:pPr>
            <w:r w:rsidRPr="00E67CE7">
              <w:rPr>
                <w:sz w:val="20"/>
                <w:lang w:val="fr-CA"/>
              </w:rPr>
              <w:t>Cour d’appel du Québec</w:t>
            </w:r>
          </w:p>
          <w:p w:rsidR="00B03DB1" w:rsidRPr="00E67CE7" w:rsidRDefault="00B03DB1" w:rsidP="00C4070D">
            <w:pPr>
              <w:jc w:val="both"/>
              <w:rPr>
                <w:sz w:val="20"/>
                <w:lang w:val="fr-CA"/>
              </w:rPr>
            </w:pPr>
            <w:r w:rsidRPr="00E67CE7">
              <w:rPr>
                <w:sz w:val="20"/>
                <w:lang w:val="fr-CA"/>
              </w:rPr>
              <w:t>(La juge Roy)</w:t>
            </w:r>
          </w:p>
          <w:p w:rsidR="00B03DB1" w:rsidRPr="00E67CE7" w:rsidRDefault="002D63FD" w:rsidP="00C4070D">
            <w:pPr>
              <w:jc w:val="both"/>
              <w:rPr>
                <w:sz w:val="20"/>
                <w:lang w:val="fr-CA"/>
              </w:rPr>
            </w:pPr>
            <w:hyperlink r:id="rId34" w:history="1">
              <w:r w:rsidR="00B03DB1" w:rsidRPr="00E67CE7">
                <w:rPr>
                  <w:rStyle w:val="Hyperlink"/>
                  <w:sz w:val="20"/>
                  <w:lang w:val="fr-CA"/>
                </w:rPr>
                <w:t>2018 QCCA 79</w:t>
              </w:r>
            </w:hyperlink>
          </w:p>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Le 17 juin 2019</w:t>
            </w:r>
          </w:p>
          <w:p w:rsidR="00B03DB1" w:rsidRPr="00E67CE7" w:rsidRDefault="00B03DB1" w:rsidP="00C4070D">
            <w:pPr>
              <w:jc w:val="both"/>
              <w:rPr>
                <w:sz w:val="20"/>
                <w:lang w:val="fr-CA"/>
              </w:rPr>
            </w:pPr>
            <w:r w:rsidRPr="00E67CE7">
              <w:rPr>
                <w:sz w:val="20"/>
                <w:lang w:val="fr-CA"/>
              </w:rPr>
              <w:t>Cour suprême du Canada</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Appel de M. LeBoutillier — rejeté.</w:t>
            </w:r>
          </w:p>
          <w:p w:rsidR="00B03DB1" w:rsidRPr="00E67CE7" w:rsidRDefault="00B03DB1" w:rsidP="00C4070D">
            <w:pPr>
              <w:jc w:val="both"/>
              <w:rPr>
                <w:sz w:val="20"/>
                <w:lang w:val="fr-CA"/>
              </w:rPr>
            </w:pPr>
          </w:p>
          <w:p w:rsidR="00B03DB1" w:rsidRPr="00E67CE7" w:rsidRDefault="00B03DB1" w:rsidP="00C4070D">
            <w:pPr>
              <w:jc w:val="both"/>
              <w:rPr>
                <w:sz w:val="20"/>
                <w:lang w:val="fr-CA"/>
              </w:rPr>
            </w:pPr>
          </w:p>
          <w:p w:rsidR="00B03DB1" w:rsidRPr="00E67CE7" w:rsidRDefault="00B03DB1" w:rsidP="00C4070D">
            <w:pPr>
              <w:jc w:val="both"/>
              <w:rPr>
                <w:sz w:val="20"/>
                <w:lang w:val="fr-CA"/>
              </w:rPr>
            </w:pPr>
          </w:p>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Requête de M. LeBoutillier en permission d’appeler du jugement de la Cour supérieure — rejetée.</w:t>
            </w:r>
          </w:p>
          <w:p w:rsidR="00B03DB1" w:rsidRPr="00E67CE7" w:rsidRDefault="00B03DB1" w:rsidP="00C4070D">
            <w:pPr>
              <w:jc w:val="both"/>
              <w:rPr>
                <w:sz w:val="20"/>
                <w:lang w:val="fr-CA"/>
              </w:rPr>
            </w:pPr>
          </w:p>
          <w:p w:rsidR="00805E9A" w:rsidRPr="00E67CE7" w:rsidRDefault="00805E9A" w:rsidP="00C4070D">
            <w:pPr>
              <w:jc w:val="both"/>
              <w:rPr>
                <w:sz w:val="20"/>
                <w:lang w:val="fr-CA"/>
              </w:rPr>
            </w:pPr>
          </w:p>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Requête en prorogation de délai pour déposer et signifier la demande d’autorisation d’appel, et demande d’autorisation d’appel, déposées par M. LeBoutillier.</w:t>
            </w:r>
          </w:p>
        </w:tc>
      </w:tr>
    </w:tbl>
    <w:p w:rsidR="00B03DB1" w:rsidRPr="00E67CE7" w:rsidRDefault="00B03DB1" w:rsidP="00B03DB1">
      <w:pPr>
        <w:jc w:val="both"/>
        <w:rPr>
          <w:sz w:val="20"/>
          <w:lang w:val="fr-CA"/>
        </w:rPr>
      </w:pPr>
    </w:p>
    <w:p w:rsidR="00B03DB1" w:rsidRPr="00E67CE7" w:rsidRDefault="002D63FD" w:rsidP="00B03DB1">
      <w:pPr>
        <w:jc w:val="both"/>
        <w:rPr>
          <w:sz w:val="20"/>
          <w:lang w:val="fr-CA"/>
        </w:rPr>
      </w:pPr>
      <w:r>
        <w:rPr>
          <w:sz w:val="20"/>
          <w:lang w:val="fr-CA"/>
        </w:rPr>
        <w:pict>
          <v:rect id="_x0000_i1064" style="width:108pt;height:1pt" o:hrpct="0" o:hralign="center" o:hrstd="t" o:hrnoshade="t" o:hr="t" fillcolor="black [3213]" stroked="f"/>
        </w:pict>
      </w:r>
    </w:p>
    <w:p w:rsidR="00B03DB1" w:rsidRPr="00E67CE7" w:rsidRDefault="00B03DB1" w:rsidP="00B03DB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38821</w:t>
            </w:r>
          </w:p>
        </w:tc>
        <w:tc>
          <w:tcPr>
            <w:tcW w:w="4457" w:type="pct"/>
          </w:tcPr>
          <w:p w:rsidR="00B03DB1" w:rsidRPr="00E67CE7" w:rsidRDefault="00B03DB1" w:rsidP="00C4070D">
            <w:pPr>
              <w:pStyle w:val="SCCLsocParty"/>
              <w:jc w:val="both"/>
              <w:rPr>
                <w:b/>
                <w:sz w:val="20"/>
                <w:szCs w:val="20"/>
                <w:lang w:val="en-US"/>
              </w:rPr>
            </w:pPr>
            <w:r w:rsidRPr="00E67CE7">
              <w:rPr>
                <w:b/>
                <w:sz w:val="20"/>
                <w:szCs w:val="20"/>
                <w:lang w:val="en-US"/>
              </w:rPr>
              <w:t xml:space="preserve">Thomas Duong v. </w:t>
            </w:r>
            <w:r w:rsidR="00463A1C" w:rsidRPr="00E67CE7">
              <w:rPr>
                <w:b/>
                <w:sz w:val="20"/>
                <w:szCs w:val="20"/>
                <w:lang w:val="en-US"/>
              </w:rPr>
              <w:t>Her Majesty the Queen</w:t>
            </w:r>
          </w:p>
          <w:p w:rsidR="00B03DB1" w:rsidRPr="00E67CE7" w:rsidRDefault="00B03DB1" w:rsidP="00C4070D">
            <w:pPr>
              <w:jc w:val="both"/>
              <w:rPr>
                <w:sz w:val="20"/>
              </w:rPr>
            </w:pPr>
            <w:r w:rsidRPr="00E67CE7">
              <w:rPr>
                <w:sz w:val="20"/>
              </w:rPr>
              <w:t>(B.C.) (Criminal) (By Leave)</w:t>
            </w:r>
          </w:p>
        </w:tc>
      </w:tr>
      <w:tr w:rsidR="0089141E" w:rsidRPr="00E67CE7" w:rsidTr="00C4070D">
        <w:tc>
          <w:tcPr>
            <w:tcW w:w="5000" w:type="pct"/>
            <w:gridSpan w:val="2"/>
          </w:tcPr>
          <w:p w:rsidR="0089141E" w:rsidRPr="00E67CE7" w:rsidRDefault="0089141E" w:rsidP="00C4070D">
            <w:pPr>
              <w:jc w:val="both"/>
              <w:rPr>
                <w:sz w:val="20"/>
                <w:szCs w:val="20"/>
              </w:rPr>
            </w:pPr>
            <w:r w:rsidRPr="00E67CE7">
              <w:rPr>
                <w:sz w:val="20"/>
                <w:szCs w:val="20"/>
              </w:rPr>
              <w:t>The application for leave to appeal from the judgment of the Court of Appeal for British Columbia (Vancouver), Number   CA45237, 2019 BCCA 299, dated August 20, 2019, is dismissed.</w:t>
            </w:r>
          </w:p>
          <w:p w:rsidR="0089141E" w:rsidRPr="00E67CE7" w:rsidRDefault="0089141E" w:rsidP="00C4070D">
            <w:pPr>
              <w:jc w:val="both"/>
              <w:rPr>
                <w:sz w:val="20"/>
              </w:rPr>
            </w:pPr>
          </w:p>
        </w:tc>
      </w:tr>
    </w:tbl>
    <w:p w:rsidR="00703190" w:rsidRPr="00E67CE7" w:rsidRDefault="00703190">
      <w:r w:rsidRPr="00E67CE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E67CE7" w:rsidTr="00C4070D">
        <w:tc>
          <w:tcPr>
            <w:tcW w:w="5000" w:type="pct"/>
            <w:gridSpan w:val="3"/>
          </w:tcPr>
          <w:p w:rsidR="00B03DB1" w:rsidRPr="00E67CE7" w:rsidRDefault="00B03DB1" w:rsidP="00C4070D">
            <w:pPr>
              <w:jc w:val="both"/>
              <w:rPr>
                <w:rFonts w:eastAsia="Verdana"/>
                <w:color w:val="000000"/>
                <w:sz w:val="20"/>
              </w:rPr>
            </w:pPr>
            <w:r w:rsidRPr="00E67CE7">
              <w:rPr>
                <w:sz w:val="20"/>
              </w:rPr>
              <w:t xml:space="preserve">Criminal law — Convictions — Appeal — Evidence — </w:t>
            </w:r>
            <w:r w:rsidRPr="00E67CE7">
              <w:rPr>
                <w:color w:val="000000"/>
                <w:sz w:val="20"/>
              </w:rPr>
              <w:t>Transcripts of intercepted communications accurately set out words spoken — Trial judge departs from wording and speaker identified in one transcript without providing notice to parties — Whether curative proviso applies — Trial judge draws unreasonable inference from some of the evidence — W</w:t>
            </w:r>
            <w:r w:rsidRPr="00E67CE7">
              <w:rPr>
                <w:sz w:val="20"/>
              </w:rPr>
              <w:t>hether</w:t>
            </w:r>
            <w:r w:rsidRPr="00E67CE7">
              <w:rPr>
                <w:color w:val="000000"/>
                <w:sz w:val="20"/>
              </w:rPr>
              <w:t xml:space="preserve"> Court of Appeal erred in treatment of unreasonable inference — Whether verdict is reasonable</w:t>
            </w:r>
            <w:r w:rsidRPr="00E67CE7">
              <w:rPr>
                <w:rFonts w:eastAsia="Verdana"/>
                <w:color w:val="000000"/>
                <w:sz w:val="20"/>
              </w:rPr>
              <w:t>?</w:t>
            </w:r>
          </w:p>
          <w:p w:rsidR="00B03DB1" w:rsidRPr="00E67CE7" w:rsidRDefault="00B03DB1" w:rsidP="00C4070D">
            <w:pPr>
              <w:jc w:val="both"/>
              <w:rPr>
                <w:sz w:val="20"/>
              </w:rPr>
            </w:pPr>
          </w:p>
        </w:tc>
      </w:tr>
      <w:tr w:rsidR="00B03DB1" w:rsidRPr="00E67CE7" w:rsidTr="00C4070D">
        <w:tc>
          <w:tcPr>
            <w:tcW w:w="5000" w:type="pct"/>
            <w:gridSpan w:val="3"/>
          </w:tcPr>
          <w:p w:rsidR="00B03DB1" w:rsidRPr="00E67CE7" w:rsidRDefault="00B03DB1" w:rsidP="00C4070D">
            <w:pPr>
              <w:jc w:val="both"/>
              <w:textAlignment w:val="baseline"/>
              <w:rPr>
                <w:sz w:val="20"/>
              </w:rPr>
            </w:pPr>
            <w:r w:rsidRPr="00E67CE7">
              <w:rPr>
                <w:color w:val="000000"/>
                <w:spacing w:val="1"/>
                <w:sz w:val="20"/>
              </w:rPr>
              <w:t>Following a shooting in a park in Richmond, B.C., Mr. Duong and a co</w:t>
            </w:r>
            <w:r w:rsidRPr="00E67CE7">
              <w:rPr>
                <w:color w:val="000000"/>
                <w:spacing w:val="1"/>
                <w:sz w:val="20"/>
              </w:rPr>
              <w:noBreakHyphen/>
              <w:t xml:space="preserve">accused were charged with attempted murder and unlawful discharge of a weapon. </w:t>
            </w:r>
            <w:r w:rsidRPr="00E67CE7">
              <w:rPr>
                <w:color w:val="000000"/>
                <w:sz w:val="20"/>
              </w:rPr>
              <w:t>The Crown’s case against Mr. Duong depended on circumstantial evidence. It included surveillance before and after the shooting, intercepts of Mr. Duong’s conversations with his co</w:t>
            </w:r>
            <w:r w:rsidRPr="00E67CE7">
              <w:rPr>
                <w:color w:val="000000"/>
                <w:sz w:val="20"/>
              </w:rPr>
              <w:noBreakHyphen/>
              <w:t>accused in the co</w:t>
            </w:r>
            <w:r w:rsidRPr="00E67CE7">
              <w:rPr>
                <w:color w:val="000000"/>
                <w:sz w:val="20"/>
              </w:rPr>
              <w:noBreakHyphen/>
              <w:t xml:space="preserve">accused’s vehicle before and after the shooting, and gunshot residue evidence. The parties filed signed admissions. </w:t>
            </w:r>
            <w:r w:rsidRPr="00E67CE7">
              <w:rPr>
                <w:color w:val="000000"/>
                <w:spacing w:val="1"/>
                <w:sz w:val="20"/>
              </w:rPr>
              <w:t xml:space="preserve">Mr. Duong was convicted on both charges. In her reasons for conviction, the trial judge </w:t>
            </w:r>
            <w:r w:rsidRPr="00E67CE7">
              <w:rPr>
                <w:color w:val="000000"/>
                <w:sz w:val="20"/>
              </w:rPr>
              <w:t>held that two utterances in one intercept</w:t>
            </w:r>
            <w:r w:rsidRPr="00E67CE7">
              <w:rPr>
                <w:color w:val="000000"/>
                <w:spacing w:val="1"/>
                <w:sz w:val="20"/>
              </w:rPr>
              <w:t xml:space="preserve"> </w:t>
            </w:r>
            <w:r w:rsidRPr="00E67CE7">
              <w:rPr>
                <w:color w:val="000000"/>
                <w:sz w:val="20"/>
              </w:rPr>
              <w:t xml:space="preserve">differed from what was set out in the transcript agreed to and filed by the parties and who spoke one of the utterances differed from the transcript. She did not advise counsel of her intent to depart from the transcript or provide an opportunity to make submissions. The trial judge also inferred that before the shooting Mr. Duong had directed his girlfriend to use his car to draw the attention of the police away from him. Mr. Duong appealed. </w:t>
            </w:r>
            <w:r w:rsidRPr="00E67CE7">
              <w:rPr>
                <w:color w:val="000000"/>
                <w:spacing w:val="1"/>
                <w:sz w:val="20"/>
              </w:rPr>
              <w:t>The Court of Appeal agreed that the trial judge erred but upheld the convictions.</w:t>
            </w:r>
          </w:p>
        </w:tc>
      </w:tr>
      <w:tr w:rsidR="00B03DB1" w:rsidRPr="00E67CE7" w:rsidTr="00C4070D">
        <w:tc>
          <w:tcPr>
            <w:tcW w:w="5000" w:type="pct"/>
            <w:gridSpan w:val="3"/>
          </w:tcPr>
          <w:p w:rsidR="00B03DB1" w:rsidRPr="00E67CE7" w:rsidRDefault="00B03DB1" w:rsidP="00C4070D">
            <w:pPr>
              <w:jc w:val="both"/>
              <w:textAlignment w:val="baseline"/>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February 1, 2018</w:t>
            </w:r>
          </w:p>
          <w:p w:rsidR="00B03DB1" w:rsidRPr="00E67CE7" w:rsidRDefault="00B03DB1" w:rsidP="00C4070D">
            <w:pPr>
              <w:jc w:val="both"/>
              <w:rPr>
                <w:sz w:val="20"/>
              </w:rPr>
            </w:pPr>
            <w:r w:rsidRPr="00E67CE7">
              <w:rPr>
                <w:sz w:val="20"/>
              </w:rPr>
              <w:t>Provincial Court of British Columbia</w:t>
            </w:r>
          </w:p>
          <w:p w:rsidR="00B03DB1" w:rsidRPr="00E67CE7" w:rsidRDefault="00B03DB1" w:rsidP="00C4070D">
            <w:pPr>
              <w:jc w:val="both"/>
              <w:rPr>
                <w:sz w:val="20"/>
              </w:rPr>
            </w:pPr>
            <w:r w:rsidRPr="00E67CE7">
              <w:rPr>
                <w:sz w:val="20"/>
              </w:rPr>
              <w:t>(Craig J.) (unreported)</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Convictions for attempted murder and unlawful discharge of a weapon</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August 20, 2019</w:t>
            </w:r>
          </w:p>
          <w:p w:rsidR="00B03DB1" w:rsidRPr="00E67CE7" w:rsidRDefault="00B03DB1" w:rsidP="00C4070D">
            <w:pPr>
              <w:jc w:val="both"/>
              <w:rPr>
                <w:sz w:val="20"/>
              </w:rPr>
            </w:pPr>
            <w:r w:rsidRPr="00E67CE7">
              <w:rPr>
                <w:sz w:val="20"/>
              </w:rPr>
              <w:t>Court of Appeal for British Columbia (Vancouver)</w:t>
            </w:r>
          </w:p>
          <w:p w:rsidR="00B03DB1" w:rsidRPr="00E67CE7" w:rsidRDefault="00B03DB1" w:rsidP="00C4070D">
            <w:pPr>
              <w:jc w:val="both"/>
              <w:rPr>
                <w:sz w:val="20"/>
              </w:rPr>
            </w:pPr>
            <w:r w:rsidRPr="00E67CE7">
              <w:rPr>
                <w:sz w:val="20"/>
              </w:rPr>
              <w:t xml:space="preserve">(Smith, Stromberg-Stein, </w:t>
            </w:r>
            <w:proofErr w:type="spellStart"/>
            <w:r w:rsidRPr="00E67CE7">
              <w:rPr>
                <w:sz w:val="20"/>
              </w:rPr>
              <w:t>Goepel</w:t>
            </w:r>
            <w:proofErr w:type="spellEnd"/>
            <w:r w:rsidRPr="00E67CE7">
              <w:rPr>
                <w:sz w:val="20"/>
              </w:rPr>
              <w:t xml:space="preserve"> JJ.A.)</w:t>
            </w:r>
          </w:p>
          <w:p w:rsidR="00B03DB1" w:rsidRPr="00E67CE7" w:rsidRDefault="002D63FD" w:rsidP="00C4070D">
            <w:pPr>
              <w:jc w:val="both"/>
              <w:rPr>
                <w:sz w:val="20"/>
              </w:rPr>
            </w:pPr>
            <w:hyperlink r:id="rId35" w:history="1">
              <w:r w:rsidR="00B03DB1" w:rsidRPr="00E67CE7">
                <w:rPr>
                  <w:rStyle w:val="Hyperlink"/>
                  <w:sz w:val="20"/>
                </w:rPr>
                <w:t>2019 BCCA 299</w:t>
              </w:r>
            </w:hyperlink>
            <w:r w:rsidR="00B03DB1" w:rsidRPr="00E67CE7">
              <w:rPr>
                <w:sz w:val="20"/>
              </w:rPr>
              <w:t>; CA45237</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dismissed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September 25,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65" style="width:108pt;height:1pt" o:hrpct="0" o:hralign="center" o:hrstd="t" o:hrnoshade="t" o:hr="t" fillcolor="black [3213]" stroked="f"/>
        </w:pict>
      </w:r>
    </w:p>
    <w:p w:rsidR="00B03DB1" w:rsidRPr="00E67CE7" w:rsidRDefault="00B03DB1" w:rsidP="00B03DB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lang w:val="fr-CA"/>
              </w:rPr>
            </w:pPr>
            <w:r w:rsidRPr="00E67CE7">
              <w:rPr>
                <w:rStyle w:val="SCCFileNumberChar"/>
                <w:sz w:val="20"/>
                <w:szCs w:val="20"/>
                <w:lang w:val="fr-CA"/>
              </w:rPr>
              <w:t>38821</w:t>
            </w:r>
          </w:p>
        </w:tc>
        <w:tc>
          <w:tcPr>
            <w:tcW w:w="4457" w:type="pct"/>
          </w:tcPr>
          <w:p w:rsidR="00B03DB1" w:rsidRPr="00E67CE7" w:rsidRDefault="00B03DB1" w:rsidP="00C4070D">
            <w:pPr>
              <w:pStyle w:val="SCCLsocParty"/>
              <w:jc w:val="both"/>
              <w:rPr>
                <w:b/>
                <w:sz w:val="20"/>
                <w:szCs w:val="20"/>
              </w:rPr>
            </w:pPr>
            <w:r w:rsidRPr="00E67CE7">
              <w:rPr>
                <w:b/>
                <w:sz w:val="20"/>
                <w:szCs w:val="20"/>
              </w:rPr>
              <w:t xml:space="preserve">Thomas Duong c. </w:t>
            </w:r>
            <w:r w:rsidR="00FD5591" w:rsidRPr="00E67CE7">
              <w:rPr>
                <w:b/>
                <w:sz w:val="20"/>
                <w:szCs w:val="20"/>
              </w:rPr>
              <w:t>Sa Majesté la Reine</w:t>
            </w:r>
          </w:p>
          <w:p w:rsidR="00B03DB1" w:rsidRPr="00E67CE7" w:rsidRDefault="00B03DB1" w:rsidP="00C4070D">
            <w:pPr>
              <w:jc w:val="both"/>
              <w:rPr>
                <w:sz w:val="20"/>
                <w:lang w:val="fr-CA"/>
              </w:rPr>
            </w:pPr>
            <w:r w:rsidRPr="00E67CE7">
              <w:rPr>
                <w:sz w:val="20"/>
              </w:rPr>
              <w:t>(C.</w:t>
            </w:r>
            <w:r w:rsidRPr="00E67CE7">
              <w:rPr>
                <w:sz w:val="20"/>
              </w:rPr>
              <w:noBreakHyphen/>
              <w:t xml:space="preserve">B.) </w:t>
            </w:r>
            <w:r w:rsidRPr="00E67CE7">
              <w:rPr>
                <w:sz w:val="20"/>
                <w:lang w:val="fr-CA"/>
              </w:rPr>
              <w:t>(Criminelle) (Autorisation)</w:t>
            </w:r>
          </w:p>
        </w:tc>
      </w:tr>
      <w:tr w:rsidR="002C0ADD" w:rsidRPr="000F65AB" w:rsidTr="00C4070D">
        <w:tc>
          <w:tcPr>
            <w:tcW w:w="5000" w:type="pct"/>
            <w:gridSpan w:val="2"/>
          </w:tcPr>
          <w:p w:rsidR="002C0ADD" w:rsidRPr="00E67CE7" w:rsidRDefault="002C0ADD" w:rsidP="00C4070D">
            <w:pPr>
              <w:jc w:val="both"/>
              <w:rPr>
                <w:sz w:val="20"/>
                <w:szCs w:val="20"/>
                <w:lang w:val="fr-CA"/>
              </w:rPr>
            </w:pPr>
            <w:r w:rsidRPr="00E67CE7">
              <w:rPr>
                <w:sz w:val="20"/>
                <w:szCs w:val="20"/>
                <w:lang w:val="fr-CA"/>
              </w:rPr>
              <w:t xml:space="preserve">La demande d’autorisation d’appel de l’arrêt de la </w:t>
            </w:r>
            <w:r w:rsidRPr="00E67CE7">
              <w:rPr>
                <w:sz w:val="20"/>
                <w:szCs w:val="20"/>
                <w:lang w:val="fr-FR"/>
              </w:rPr>
              <w:t>Cour d’appel de la Colombie-Britannique (Vancouver)</w:t>
            </w:r>
            <w:r w:rsidRPr="00E67CE7">
              <w:rPr>
                <w:sz w:val="20"/>
                <w:szCs w:val="20"/>
                <w:lang w:val="fr-CA"/>
              </w:rPr>
              <w:t xml:space="preserve">, numéro </w:t>
            </w:r>
            <w:r w:rsidRPr="00E67CE7">
              <w:rPr>
                <w:sz w:val="20"/>
                <w:szCs w:val="20"/>
                <w:lang w:val="fr-FR"/>
              </w:rPr>
              <w:t xml:space="preserve">  CA45237</w:t>
            </w:r>
            <w:r w:rsidRPr="00E67CE7">
              <w:rPr>
                <w:sz w:val="20"/>
                <w:szCs w:val="20"/>
                <w:lang w:val="fr-CA"/>
              </w:rPr>
              <w:t xml:space="preserve">, </w:t>
            </w:r>
            <w:r w:rsidRPr="00E67CE7">
              <w:rPr>
                <w:sz w:val="20"/>
                <w:szCs w:val="20"/>
                <w:lang w:val="fr-FR"/>
              </w:rPr>
              <w:t xml:space="preserve">2019 BCCA 299, </w:t>
            </w:r>
            <w:r w:rsidRPr="00E67CE7">
              <w:rPr>
                <w:sz w:val="20"/>
                <w:szCs w:val="20"/>
                <w:lang w:val="fr-CA"/>
              </w:rPr>
              <w:t xml:space="preserve">daté du </w:t>
            </w:r>
            <w:r w:rsidRPr="00E67CE7">
              <w:rPr>
                <w:sz w:val="20"/>
                <w:szCs w:val="20"/>
                <w:lang w:val="fr-FR"/>
              </w:rPr>
              <w:t>20 août 2019</w:t>
            </w:r>
            <w:r w:rsidRPr="00E67CE7">
              <w:rPr>
                <w:sz w:val="20"/>
                <w:szCs w:val="20"/>
                <w:lang w:val="fr-CA"/>
              </w:rPr>
              <w:t>, est rejet</w:t>
            </w:r>
            <w:r w:rsidRPr="00E67CE7">
              <w:rPr>
                <w:rFonts w:cs="Times New Roman"/>
                <w:sz w:val="20"/>
                <w:szCs w:val="20"/>
                <w:lang w:val="fr-CA"/>
              </w:rPr>
              <w:t>é</w:t>
            </w:r>
            <w:r w:rsidRPr="00E67CE7">
              <w:rPr>
                <w:sz w:val="20"/>
                <w:szCs w:val="20"/>
                <w:lang w:val="fr-CA"/>
              </w:rPr>
              <w:t>e.</w:t>
            </w:r>
          </w:p>
          <w:p w:rsidR="002C0ADD" w:rsidRPr="00E67CE7" w:rsidRDefault="002C0ADD" w:rsidP="00C4070D">
            <w:pPr>
              <w:jc w:val="both"/>
              <w:rPr>
                <w:sz w:val="20"/>
                <w:lang w:val="fr-CA"/>
              </w:rPr>
            </w:pPr>
          </w:p>
        </w:tc>
      </w:tr>
      <w:tr w:rsidR="00B03DB1" w:rsidRPr="000F65AB" w:rsidTr="00C4070D">
        <w:tc>
          <w:tcPr>
            <w:tcW w:w="5000" w:type="pct"/>
            <w:gridSpan w:val="2"/>
          </w:tcPr>
          <w:p w:rsidR="00B03DB1" w:rsidRPr="00E67CE7" w:rsidRDefault="00B03DB1" w:rsidP="00C4070D">
            <w:pPr>
              <w:jc w:val="both"/>
              <w:rPr>
                <w:rFonts w:eastAsia="Verdana"/>
                <w:color w:val="000000"/>
                <w:sz w:val="20"/>
                <w:lang w:val="fr-CA"/>
              </w:rPr>
            </w:pPr>
            <w:r w:rsidRPr="00E67CE7">
              <w:rPr>
                <w:sz w:val="20"/>
                <w:lang w:val="fr-CA"/>
              </w:rPr>
              <w:t xml:space="preserve">Droit criminel — Déclarations de culpabilité — Appel — Preuve — </w:t>
            </w:r>
            <w:r w:rsidRPr="00E67CE7">
              <w:rPr>
                <w:color w:val="000000"/>
                <w:sz w:val="20"/>
                <w:lang w:val="fr-CA"/>
              </w:rPr>
              <w:t>Les transcriptions des communications interceptées indiquaient fidèlement les paroles prononcées — La juge du procès s’est éloignée du libellé et de l’identité de l’interlocuteur indiquée dans une des transcriptions sans en aviser les parties — La disposition réparatrice s’applique-t-elle? — La juge du procès a tiré des inférences déraisonnables de certains éléments de preuve — La Cour d’appel s’est trompée dans son traitement de l’inférence déraisonnable — Le verdict était-il déraisonnable</w:t>
            </w:r>
            <w:r w:rsidRPr="00E67CE7">
              <w:rPr>
                <w:rFonts w:eastAsia="Verdana"/>
                <w:color w:val="000000"/>
                <w:sz w:val="20"/>
                <w:lang w:val="fr-CA"/>
              </w:rPr>
              <w:t>?</w:t>
            </w:r>
          </w:p>
          <w:p w:rsidR="00B03DB1" w:rsidRPr="00E67CE7" w:rsidRDefault="00B03DB1" w:rsidP="00C4070D">
            <w:pPr>
              <w:jc w:val="both"/>
              <w:rPr>
                <w:sz w:val="20"/>
                <w:lang w:val="fr-CA"/>
              </w:rPr>
            </w:pPr>
          </w:p>
        </w:tc>
      </w:tr>
    </w:tbl>
    <w:p w:rsidR="00703190" w:rsidRPr="00E67CE7" w:rsidRDefault="00703190">
      <w:pPr>
        <w:rPr>
          <w:lang w:val="fr-CA"/>
        </w:rPr>
      </w:pPr>
      <w:r w:rsidRPr="00E6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0F65AB" w:rsidTr="00C4070D">
        <w:tc>
          <w:tcPr>
            <w:tcW w:w="5000" w:type="pct"/>
            <w:gridSpan w:val="3"/>
          </w:tcPr>
          <w:p w:rsidR="00B03DB1" w:rsidRPr="00E67CE7" w:rsidRDefault="00B03DB1" w:rsidP="00C4070D">
            <w:pPr>
              <w:jc w:val="both"/>
              <w:textAlignment w:val="baseline"/>
              <w:rPr>
                <w:sz w:val="20"/>
                <w:lang w:val="fr-CA"/>
              </w:rPr>
            </w:pPr>
            <w:r w:rsidRPr="00E67CE7">
              <w:rPr>
                <w:color w:val="000000"/>
                <w:spacing w:val="1"/>
                <w:sz w:val="20"/>
                <w:lang w:val="fr-CA"/>
              </w:rPr>
              <w:t>Après une fusillade dans un parc à Richmond (Colombie</w:t>
            </w:r>
            <w:r w:rsidRPr="00E67CE7">
              <w:rPr>
                <w:color w:val="000000"/>
                <w:spacing w:val="1"/>
                <w:sz w:val="20"/>
                <w:lang w:val="fr-CA"/>
              </w:rPr>
              <w:noBreakHyphen/>
              <w:t xml:space="preserve">Britannique), M. Duong et un coaccusé ont été inculpés de tentative de meurtre et d’avoir illégalement déchargé une arme à feu. </w:t>
            </w:r>
            <w:r w:rsidRPr="00E67CE7">
              <w:rPr>
                <w:color w:val="000000"/>
                <w:sz w:val="20"/>
                <w:lang w:val="fr-CA"/>
              </w:rPr>
              <w:t xml:space="preserve">La thèse du ministère public à l’égard de M. Duong dépendait d’une preuve circonstancielle. Elle comprenait de la surveillance avant et après la fusillade, des interceptions de conversations de M. Duong avec ses coaccusés dans le véhicule du coaccusé avant et après la fusillade et une preuve de résidu de poudre. Les parties ont déposé des aveux signés. </w:t>
            </w:r>
            <w:r w:rsidRPr="00E67CE7">
              <w:rPr>
                <w:color w:val="000000"/>
                <w:spacing w:val="1"/>
                <w:sz w:val="20"/>
                <w:lang w:val="fr-CA"/>
              </w:rPr>
              <w:t>Monsieur Duong a été déclaré coupable des deux chefs. Dans ses motifs au soutien de la déclaration de culpabilité, la juge du procès a statué que deux énoncés dans une des communications interceptées différaient de ce qui était indiqué dans la transcription sur laquelle les parties s’étaient entendues et que celles</w:t>
            </w:r>
            <w:r w:rsidRPr="00E67CE7">
              <w:rPr>
                <w:color w:val="000000"/>
                <w:spacing w:val="1"/>
                <w:sz w:val="20"/>
                <w:lang w:val="fr-CA"/>
              </w:rPr>
              <w:noBreakHyphen/>
              <w:t>ci avaient déposée et que l’identité d’un des interlocuteurs différait de ce qu’indiquait la transcription</w:t>
            </w:r>
            <w:r w:rsidRPr="00E67CE7">
              <w:rPr>
                <w:color w:val="000000"/>
                <w:sz w:val="20"/>
                <w:lang w:val="fr-CA"/>
              </w:rPr>
              <w:t xml:space="preserve">. Elle n’a pas informé les avocats de son intention de s’éloigner de la transcription ou de donner l’occasion de présenter des observations. La juge du procès a en outre inféré qu’avant la fusillade, M. Duong avait demandé à sa petite amie d’utiliser sa voiture pour détourner de lui l’attention des policiers. Monsieur Duong a interjeté appel. </w:t>
            </w:r>
            <w:r w:rsidRPr="00E67CE7">
              <w:rPr>
                <w:color w:val="000000"/>
                <w:spacing w:val="1"/>
                <w:sz w:val="20"/>
                <w:lang w:val="fr-CA"/>
              </w:rPr>
              <w:t>La Cour d’appel était d’accord pour dire que la juge du procès avait commis une erreur, mais a confirmé les déclarations de culpabilité.</w:t>
            </w:r>
          </w:p>
        </w:tc>
      </w:tr>
      <w:tr w:rsidR="00B03DB1" w:rsidRPr="000F65AB" w:rsidTr="00C4070D">
        <w:tc>
          <w:tcPr>
            <w:tcW w:w="5000" w:type="pct"/>
            <w:gridSpan w:val="3"/>
          </w:tcPr>
          <w:p w:rsidR="00B03DB1" w:rsidRPr="00E67CE7" w:rsidRDefault="00B03DB1" w:rsidP="00C4070D">
            <w:pPr>
              <w:jc w:val="both"/>
              <w:textAlignment w:val="baseline"/>
              <w:rPr>
                <w:sz w:val="20"/>
                <w:lang w:val="fr-CA"/>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1</w:t>
            </w:r>
            <w:r w:rsidRPr="00E67CE7">
              <w:rPr>
                <w:sz w:val="20"/>
                <w:vertAlign w:val="superscript"/>
                <w:lang w:val="fr-CA"/>
              </w:rPr>
              <w:t>er</w:t>
            </w:r>
            <w:r w:rsidRPr="00E67CE7">
              <w:rPr>
                <w:sz w:val="20"/>
                <w:lang w:val="fr-CA"/>
              </w:rPr>
              <w:t> février 2018</w:t>
            </w:r>
          </w:p>
          <w:p w:rsidR="00B03DB1" w:rsidRPr="00E67CE7" w:rsidRDefault="00B03DB1" w:rsidP="00C4070D">
            <w:pPr>
              <w:jc w:val="both"/>
              <w:rPr>
                <w:sz w:val="20"/>
                <w:lang w:val="fr-CA"/>
              </w:rPr>
            </w:pPr>
            <w:r w:rsidRPr="00E67CE7">
              <w:rPr>
                <w:sz w:val="20"/>
                <w:lang w:val="fr-CA"/>
              </w:rPr>
              <w:t>Cour provinciale de la Colombie</w:t>
            </w:r>
            <w:r w:rsidRPr="00E67CE7">
              <w:rPr>
                <w:sz w:val="20"/>
                <w:lang w:val="fr-CA"/>
              </w:rPr>
              <w:noBreakHyphen/>
              <w:t>Britannique</w:t>
            </w:r>
          </w:p>
          <w:p w:rsidR="00B03DB1" w:rsidRPr="00E67CE7" w:rsidRDefault="00B03DB1" w:rsidP="00C4070D">
            <w:pPr>
              <w:jc w:val="both"/>
              <w:rPr>
                <w:sz w:val="20"/>
                <w:lang w:val="fr-CA"/>
              </w:rPr>
            </w:pPr>
            <w:r w:rsidRPr="00E67CE7">
              <w:rPr>
                <w:sz w:val="20"/>
                <w:lang w:val="fr-CA"/>
              </w:rPr>
              <w:t>(Juge Craig) (non publié)</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Déclarations de culpabilité de tentative de meurtre et d’avoir illégalement déchargé une arme à feu</w:t>
            </w:r>
          </w:p>
          <w:p w:rsidR="00B03DB1" w:rsidRPr="00E67CE7" w:rsidRDefault="00B03DB1" w:rsidP="00C4070D">
            <w:pPr>
              <w:jc w:val="both"/>
              <w:rPr>
                <w:sz w:val="20"/>
                <w:lang w:val="fr-CA"/>
              </w:rPr>
            </w:pPr>
          </w:p>
        </w:tc>
      </w:tr>
      <w:tr w:rsidR="00B03DB1" w:rsidRPr="00E67CE7" w:rsidTr="00C4070D">
        <w:tc>
          <w:tcPr>
            <w:tcW w:w="2427" w:type="pct"/>
          </w:tcPr>
          <w:p w:rsidR="00B03DB1" w:rsidRPr="00E67CE7" w:rsidRDefault="00B03DB1" w:rsidP="00C4070D">
            <w:pPr>
              <w:jc w:val="both"/>
              <w:rPr>
                <w:sz w:val="20"/>
                <w:lang w:val="fr-CA"/>
              </w:rPr>
            </w:pPr>
            <w:r w:rsidRPr="00E67CE7">
              <w:rPr>
                <w:sz w:val="20"/>
                <w:lang w:val="fr-CA"/>
              </w:rPr>
              <w:t>20 août 2019</w:t>
            </w:r>
          </w:p>
          <w:p w:rsidR="00B03DB1" w:rsidRPr="00E67CE7" w:rsidRDefault="00B03DB1" w:rsidP="00C4070D">
            <w:pPr>
              <w:jc w:val="both"/>
              <w:rPr>
                <w:sz w:val="20"/>
                <w:lang w:val="fr-CA"/>
              </w:rPr>
            </w:pPr>
            <w:r w:rsidRPr="00E67CE7">
              <w:rPr>
                <w:sz w:val="20"/>
                <w:lang w:val="fr-CA"/>
              </w:rPr>
              <w:t>Cour d’appel de la Colombie</w:t>
            </w:r>
            <w:r w:rsidRPr="00E67CE7">
              <w:rPr>
                <w:sz w:val="20"/>
                <w:lang w:val="fr-CA"/>
              </w:rPr>
              <w:noBreakHyphen/>
              <w:t>Britannique (Vancouver)</w:t>
            </w:r>
          </w:p>
          <w:p w:rsidR="00B03DB1" w:rsidRPr="00E67CE7" w:rsidRDefault="00B03DB1" w:rsidP="00C4070D">
            <w:pPr>
              <w:jc w:val="both"/>
              <w:rPr>
                <w:sz w:val="20"/>
                <w:lang w:val="fr-CA"/>
              </w:rPr>
            </w:pPr>
            <w:r w:rsidRPr="00E67CE7">
              <w:rPr>
                <w:sz w:val="20"/>
                <w:lang w:val="fr-CA"/>
              </w:rPr>
              <w:t xml:space="preserve">(Juges Smith, </w:t>
            </w:r>
            <w:proofErr w:type="spellStart"/>
            <w:r w:rsidRPr="00E67CE7">
              <w:rPr>
                <w:sz w:val="20"/>
                <w:lang w:val="fr-CA"/>
              </w:rPr>
              <w:t>Stromberg</w:t>
            </w:r>
            <w:proofErr w:type="spellEnd"/>
            <w:r w:rsidRPr="00E67CE7">
              <w:rPr>
                <w:sz w:val="20"/>
                <w:lang w:val="fr-CA"/>
              </w:rPr>
              <w:noBreakHyphen/>
              <w:t xml:space="preserve">Stein et </w:t>
            </w:r>
            <w:proofErr w:type="spellStart"/>
            <w:r w:rsidRPr="00E67CE7">
              <w:rPr>
                <w:sz w:val="20"/>
                <w:lang w:val="fr-CA"/>
              </w:rPr>
              <w:t>Goepel</w:t>
            </w:r>
            <w:proofErr w:type="spellEnd"/>
            <w:r w:rsidRPr="00E67CE7">
              <w:rPr>
                <w:sz w:val="20"/>
                <w:lang w:val="fr-CA"/>
              </w:rPr>
              <w:t>)</w:t>
            </w:r>
          </w:p>
          <w:p w:rsidR="00B03DB1" w:rsidRPr="00E67CE7" w:rsidRDefault="002D63FD" w:rsidP="00C4070D">
            <w:pPr>
              <w:jc w:val="both"/>
              <w:rPr>
                <w:sz w:val="20"/>
                <w:lang w:val="fr-CA"/>
              </w:rPr>
            </w:pPr>
            <w:hyperlink r:id="rId36" w:history="1">
              <w:r w:rsidR="00B03DB1" w:rsidRPr="00E67CE7">
                <w:rPr>
                  <w:rStyle w:val="Hyperlink"/>
                  <w:sz w:val="20"/>
                  <w:lang w:val="fr-CA"/>
                </w:rPr>
                <w:t>2019 BCCA 299</w:t>
              </w:r>
            </w:hyperlink>
            <w:r w:rsidR="00B03DB1" w:rsidRPr="00E67CE7">
              <w:rPr>
                <w:sz w:val="20"/>
                <w:lang w:val="fr-CA"/>
              </w:rPr>
              <w:t>; CA45237</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 l’appel</w:t>
            </w:r>
          </w:p>
          <w:p w:rsidR="00B03DB1" w:rsidRPr="00E67CE7" w:rsidRDefault="00B03DB1" w:rsidP="00C4070D">
            <w:pPr>
              <w:jc w:val="both"/>
              <w:rPr>
                <w:sz w:val="20"/>
                <w:lang w:val="fr-CA"/>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25 septembre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Dépôt de la demande d’autorisation d’appel</w:t>
            </w:r>
          </w:p>
          <w:p w:rsidR="00B03DB1" w:rsidRPr="00E67CE7" w:rsidRDefault="00B03DB1" w:rsidP="00C4070D">
            <w:pPr>
              <w:jc w:val="both"/>
              <w:rPr>
                <w:sz w:val="20"/>
                <w:lang w:val="fr-CA"/>
              </w:rPr>
            </w:pPr>
          </w:p>
        </w:tc>
      </w:tr>
    </w:tbl>
    <w:p w:rsidR="00B03DB1" w:rsidRPr="00E67CE7" w:rsidRDefault="00B03DB1" w:rsidP="00B03DB1">
      <w:pPr>
        <w:jc w:val="both"/>
        <w:rPr>
          <w:sz w:val="20"/>
          <w:lang w:val="fr-CA"/>
        </w:rPr>
      </w:pPr>
    </w:p>
    <w:p w:rsidR="00B03DB1" w:rsidRPr="00E67CE7" w:rsidRDefault="002D63FD" w:rsidP="00B03DB1">
      <w:pPr>
        <w:ind w:left="142" w:hanging="142"/>
        <w:jc w:val="both"/>
        <w:rPr>
          <w:sz w:val="20"/>
          <w:lang w:val="fr-CA"/>
        </w:rPr>
      </w:pPr>
      <w:r>
        <w:rPr>
          <w:sz w:val="20"/>
          <w:lang w:val="fr-CA"/>
        </w:rPr>
        <w:pict>
          <v:rect id="_x0000_i1066" style="width:108pt;height:1pt" o:hrpct="0" o:hralign="center" o:hrstd="t" o:hrnoshade="t" o:hr="t" fillcolor="black [3213]" stroked="f"/>
        </w:pict>
      </w:r>
    </w:p>
    <w:p w:rsidR="00B03DB1" w:rsidRPr="00E67CE7" w:rsidRDefault="00B03DB1" w:rsidP="00B03DB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38770</w:t>
            </w:r>
          </w:p>
        </w:tc>
        <w:tc>
          <w:tcPr>
            <w:tcW w:w="4457" w:type="pct"/>
          </w:tcPr>
          <w:p w:rsidR="00B03DB1" w:rsidRPr="00E67CE7" w:rsidRDefault="00B03DB1" w:rsidP="00C4070D">
            <w:pPr>
              <w:pStyle w:val="SCCLsocParty"/>
              <w:jc w:val="both"/>
              <w:rPr>
                <w:b/>
                <w:sz w:val="20"/>
                <w:szCs w:val="20"/>
                <w:lang w:val="en-CA"/>
              </w:rPr>
            </w:pPr>
            <w:r w:rsidRPr="00E67CE7">
              <w:rPr>
                <w:b/>
                <w:sz w:val="20"/>
                <w:szCs w:val="20"/>
                <w:lang w:val="en-CA"/>
              </w:rPr>
              <w:t xml:space="preserve">Anderson Group Inc. v. </w:t>
            </w:r>
            <w:r w:rsidR="00D4153B" w:rsidRPr="00E67CE7">
              <w:rPr>
                <w:b/>
                <w:sz w:val="20"/>
                <w:szCs w:val="20"/>
                <w:lang w:val="en-CA"/>
              </w:rPr>
              <w:t>Euler Hermes North America Insurance Company</w:t>
            </w:r>
          </w:p>
          <w:p w:rsidR="00B03DB1" w:rsidRPr="00E67CE7" w:rsidRDefault="00B03DB1" w:rsidP="00C4070D">
            <w:pPr>
              <w:jc w:val="both"/>
              <w:rPr>
                <w:sz w:val="20"/>
              </w:rPr>
            </w:pPr>
            <w:r w:rsidRPr="00E67CE7">
              <w:rPr>
                <w:sz w:val="20"/>
              </w:rPr>
              <w:t>(Que.) (Civil) (By Leave)</w:t>
            </w:r>
          </w:p>
        </w:tc>
      </w:tr>
      <w:tr w:rsidR="0009353B" w:rsidRPr="00E67CE7" w:rsidTr="00C4070D">
        <w:tc>
          <w:tcPr>
            <w:tcW w:w="5000" w:type="pct"/>
            <w:gridSpan w:val="2"/>
          </w:tcPr>
          <w:p w:rsidR="0009353B" w:rsidRPr="00E67CE7" w:rsidRDefault="0009353B" w:rsidP="0009353B">
            <w:pPr>
              <w:jc w:val="both"/>
              <w:rPr>
                <w:sz w:val="20"/>
                <w:szCs w:val="20"/>
              </w:rPr>
            </w:pPr>
            <w:r w:rsidRPr="00E67CE7">
              <w:rPr>
                <w:sz w:val="20"/>
                <w:szCs w:val="20"/>
              </w:rPr>
              <w:t xml:space="preserve">The application for leave to appeal from the judgment of the </w:t>
            </w:r>
            <w:r w:rsidRPr="00E67CE7">
              <w:rPr>
                <w:sz w:val="20"/>
                <w:szCs w:val="20"/>
                <w:lang w:val="en-US"/>
              </w:rPr>
              <w:t>Court of Appeal of Quebec (Québec)</w:t>
            </w:r>
            <w:r w:rsidRPr="00E67CE7">
              <w:rPr>
                <w:sz w:val="20"/>
                <w:szCs w:val="20"/>
              </w:rPr>
              <w:t xml:space="preserve">, Number </w:t>
            </w:r>
            <w:r w:rsidRPr="00E67CE7">
              <w:rPr>
                <w:sz w:val="20"/>
                <w:szCs w:val="20"/>
                <w:lang w:val="en-US"/>
              </w:rPr>
              <w:t>200-09-009618-171, 2019 QCCA 1009</w:t>
            </w:r>
            <w:r w:rsidRPr="00E67CE7">
              <w:rPr>
                <w:sz w:val="20"/>
                <w:szCs w:val="20"/>
              </w:rPr>
              <w:t xml:space="preserve">, dated </w:t>
            </w:r>
            <w:r w:rsidRPr="00E67CE7">
              <w:rPr>
                <w:sz w:val="20"/>
                <w:szCs w:val="20"/>
                <w:lang w:val="en-US"/>
              </w:rPr>
              <w:t>June 7, 2019,</w:t>
            </w:r>
            <w:r w:rsidRPr="00E67CE7">
              <w:rPr>
                <w:sz w:val="20"/>
                <w:szCs w:val="20"/>
              </w:rPr>
              <w:t xml:space="preserve"> is dismissed with costs. </w:t>
            </w:r>
          </w:p>
          <w:p w:rsidR="0009353B" w:rsidRPr="00E67CE7" w:rsidRDefault="0009353B" w:rsidP="00C4070D">
            <w:pPr>
              <w:tabs>
                <w:tab w:val="right" w:pos="9432"/>
              </w:tabs>
              <w:jc w:val="both"/>
              <w:textAlignment w:val="baseline"/>
              <w:rPr>
                <w:sz w:val="20"/>
              </w:rPr>
            </w:pPr>
          </w:p>
        </w:tc>
      </w:tr>
      <w:tr w:rsidR="00B03DB1" w:rsidRPr="00E67CE7" w:rsidTr="00C4070D">
        <w:tc>
          <w:tcPr>
            <w:tcW w:w="5000" w:type="pct"/>
            <w:gridSpan w:val="2"/>
          </w:tcPr>
          <w:p w:rsidR="00B03DB1" w:rsidRPr="00E67CE7" w:rsidRDefault="00B03DB1" w:rsidP="00C4070D">
            <w:pPr>
              <w:tabs>
                <w:tab w:val="right" w:pos="9432"/>
              </w:tabs>
              <w:jc w:val="both"/>
              <w:textAlignment w:val="baseline"/>
              <w:rPr>
                <w:sz w:val="20"/>
              </w:rPr>
            </w:pPr>
            <w:r w:rsidRPr="00E67CE7">
              <w:rPr>
                <w:sz w:val="20"/>
              </w:rPr>
              <w:t xml:space="preserve">Insurance — Credit insurance contract — Claim of insured for unpaid debt — Insurer refusing to pay indemnity despite judicial decision on unpaid debt in favour of insured — </w:t>
            </w:r>
            <w:r w:rsidRPr="00E67CE7">
              <w:rPr>
                <w:i/>
                <w:sz w:val="20"/>
              </w:rPr>
              <w:t>Res judicata</w:t>
            </w:r>
            <w:r w:rsidRPr="00E67CE7">
              <w:rPr>
                <w:sz w:val="20"/>
              </w:rPr>
              <w:t xml:space="preserve"> — Whether, where there is final judgment declaring that creditor has right to debt and ordering debtor to pay amount of debt, court such as Quebec Court of Appeal has power not to take that judgment into account in exercising its power of </w:t>
            </w:r>
            <w:r w:rsidRPr="00E67CE7">
              <w:rPr>
                <w:rFonts w:eastAsia="Arial"/>
                <w:color w:val="000000"/>
                <w:sz w:val="20"/>
              </w:rPr>
              <w:t>intervention in case in which it considers that trial judge made palpable and overriding error</w:t>
            </w:r>
            <w:r w:rsidRPr="00E67CE7">
              <w:rPr>
                <w:sz w:val="20"/>
              </w:rPr>
              <w:t xml:space="preserve"> — </w:t>
            </w:r>
            <w:r w:rsidRPr="00E67CE7">
              <w:rPr>
                <w:i/>
                <w:sz w:val="20"/>
              </w:rPr>
              <w:t>Civil Code of Québec</w:t>
            </w:r>
            <w:r w:rsidRPr="00E67CE7">
              <w:rPr>
                <w:sz w:val="20"/>
              </w:rPr>
              <w:t>, arts. 2408 and 2411.</w:t>
            </w:r>
          </w:p>
          <w:p w:rsidR="00B03DB1" w:rsidRPr="00E67CE7" w:rsidRDefault="00B03DB1" w:rsidP="00C4070D">
            <w:pPr>
              <w:tabs>
                <w:tab w:val="right" w:pos="9432"/>
              </w:tabs>
              <w:spacing w:line="271" w:lineRule="exact"/>
              <w:jc w:val="both"/>
              <w:textAlignment w:val="baseline"/>
              <w:rPr>
                <w:smallCaps/>
                <w:sz w:val="20"/>
              </w:rPr>
            </w:pPr>
          </w:p>
        </w:tc>
      </w:tr>
      <w:tr w:rsidR="00B03DB1" w:rsidRPr="00E67CE7" w:rsidTr="00C4070D">
        <w:tc>
          <w:tcPr>
            <w:tcW w:w="5000" w:type="pct"/>
            <w:gridSpan w:val="2"/>
          </w:tcPr>
          <w:p w:rsidR="00B03DB1" w:rsidRPr="00E67CE7" w:rsidRDefault="00B03DB1" w:rsidP="00C4070D">
            <w:pPr>
              <w:jc w:val="both"/>
              <w:rPr>
                <w:sz w:val="20"/>
              </w:rPr>
            </w:pPr>
            <w:r w:rsidRPr="00E67CE7">
              <w:rPr>
                <w:sz w:val="20"/>
              </w:rPr>
              <w:t xml:space="preserve">The applicant, Anderson Group Inc., a company specialized in the manufacturing, sale and distribution of farm equipment, instituted, in this case, a proceeding against its insurer, the respondent, Euler Hermes Canada, for payment of an insurance indemnity. At Euler Hermes’s request, Anderson Group had obtained a judicial decision confirming that its business partner, Centre </w:t>
            </w:r>
            <w:proofErr w:type="spellStart"/>
            <w:r w:rsidRPr="00E67CE7">
              <w:rPr>
                <w:sz w:val="20"/>
              </w:rPr>
              <w:t>d’usinage</w:t>
            </w:r>
            <w:proofErr w:type="spellEnd"/>
            <w:r w:rsidRPr="00E67CE7">
              <w:rPr>
                <w:sz w:val="20"/>
              </w:rPr>
              <w:t xml:space="preserve"> de </w:t>
            </w:r>
            <w:proofErr w:type="spellStart"/>
            <w:r w:rsidRPr="00E67CE7">
              <w:rPr>
                <w:sz w:val="20"/>
              </w:rPr>
              <w:t>Beauce</w:t>
            </w:r>
            <w:proofErr w:type="spellEnd"/>
            <w:r w:rsidRPr="00E67CE7">
              <w:rPr>
                <w:sz w:val="20"/>
              </w:rPr>
              <w:t xml:space="preserve"> inc. (“CUB”), was responsible for failing to pay invoices issued to it following the delivery of excavation equipment. Aside from the insurance indemnity, Anderson Group also claimed extrajudicial costs incurred in order to obtain the decision. The transactions between Anderson Group and Centre </w:t>
            </w:r>
            <w:proofErr w:type="spellStart"/>
            <w:r w:rsidRPr="00E67CE7">
              <w:rPr>
                <w:sz w:val="20"/>
              </w:rPr>
              <w:t>d’usinage</w:t>
            </w:r>
            <w:proofErr w:type="spellEnd"/>
            <w:r w:rsidRPr="00E67CE7">
              <w:rPr>
                <w:sz w:val="20"/>
              </w:rPr>
              <w:t xml:space="preserve"> de </w:t>
            </w:r>
            <w:proofErr w:type="spellStart"/>
            <w:r w:rsidRPr="00E67CE7">
              <w:rPr>
                <w:sz w:val="20"/>
              </w:rPr>
              <w:t>Beauce</w:t>
            </w:r>
            <w:proofErr w:type="spellEnd"/>
            <w:r w:rsidRPr="00E67CE7">
              <w:rPr>
                <w:sz w:val="20"/>
              </w:rPr>
              <w:t xml:space="preserve"> were covered by the credit insurance contract between Anderson Group and Euler Hermes. The Superior Court granted Anderson Group’s application. The Court of Appeal allowed the appeal.</w:t>
            </w:r>
          </w:p>
        </w:tc>
      </w:tr>
      <w:tr w:rsidR="00B03DB1" w:rsidRPr="00E67CE7" w:rsidTr="00C4070D">
        <w:tc>
          <w:tcPr>
            <w:tcW w:w="5000" w:type="pct"/>
            <w:gridSpan w:val="2"/>
          </w:tcPr>
          <w:p w:rsidR="00B03DB1" w:rsidRPr="00E67CE7" w:rsidRDefault="00B03DB1" w:rsidP="00C4070D">
            <w:pPr>
              <w:jc w:val="both"/>
              <w:rPr>
                <w:sz w:val="20"/>
              </w:rPr>
            </w:pPr>
          </w:p>
        </w:tc>
      </w:tr>
    </w:tbl>
    <w:p w:rsidR="00703190" w:rsidRPr="00E67CE7" w:rsidRDefault="00703190">
      <w:r w:rsidRPr="00E67CE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E67CE7" w:rsidTr="00C4070D">
        <w:tc>
          <w:tcPr>
            <w:tcW w:w="2427" w:type="pct"/>
          </w:tcPr>
          <w:p w:rsidR="00B03DB1" w:rsidRPr="00E67CE7" w:rsidRDefault="00B03DB1" w:rsidP="00C4070D">
            <w:pPr>
              <w:jc w:val="both"/>
              <w:rPr>
                <w:sz w:val="20"/>
              </w:rPr>
            </w:pPr>
            <w:r w:rsidRPr="00E67CE7">
              <w:rPr>
                <w:sz w:val="20"/>
              </w:rPr>
              <w:t>August 18, 2017</w:t>
            </w:r>
          </w:p>
          <w:p w:rsidR="00B03DB1" w:rsidRPr="00E67CE7" w:rsidRDefault="00B03DB1" w:rsidP="00C4070D">
            <w:pPr>
              <w:jc w:val="both"/>
              <w:rPr>
                <w:sz w:val="20"/>
              </w:rPr>
            </w:pPr>
            <w:r w:rsidRPr="00E67CE7">
              <w:rPr>
                <w:sz w:val="20"/>
              </w:rPr>
              <w:t>Quebec Superior Court</w:t>
            </w:r>
          </w:p>
          <w:p w:rsidR="00B03DB1" w:rsidRPr="00E67CE7" w:rsidRDefault="00B03DB1" w:rsidP="00C4070D">
            <w:pPr>
              <w:jc w:val="both"/>
              <w:rPr>
                <w:sz w:val="20"/>
              </w:rPr>
            </w:pPr>
            <w:r w:rsidRPr="00E67CE7">
              <w:rPr>
                <w:sz w:val="20"/>
              </w:rPr>
              <w:t>(Daigle J.)</w:t>
            </w:r>
          </w:p>
          <w:p w:rsidR="00B03DB1" w:rsidRPr="00E67CE7" w:rsidRDefault="002D63FD" w:rsidP="00C4070D">
            <w:pPr>
              <w:jc w:val="both"/>
              <w:rPr>
                <w:sz w:val="20"/>
              </w:rPr>
            </w:pPr>
            <w:hyperlink r:id="rId37" w:anchor="document" w:history="1">
              <w:r w:rsidR="00B03DB1" w:rsidRPr="00E67CE7">
                <w:rPr>
                  <w:rStyle w:val="Hyperlink"/>
                  <w:sz w:val="20"/>
                </w:rPr>
                <w:t>2017 QCCS 4509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granted.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June 7, 2019</w:t>
            </w:r>
          </w:p>
          <w:p w:rsidR="00B03DB1" w:rsidRPr="00E67CE7" w:rsidRDefault="00B03DB1" w:rsidP="00C4070D">
            <w:pPr>
              <w:jc w:val="both"/>
              <w:rPr>
                <w:sz w:val="20"/>
              </w:rPr>
            </w:pPr>
            <w:r w:rsidRPr="00E67CE7">
              <w:rPr>
                <w:sz w:val="20"/>
              </w:rPr>
              <w:t>Quebec Court of Appeal (Québec)</w:t>
            </w:r>
          </w:p>
          <w:p w:rsidR="00B03DB1" w:rsidRPr="00E67CE7" w:rsidRDefault="00B03DB1" w:rsidP="00C4070D">
            <w:pPr>
              <w:jc w:val="both"/>
              <w:rPr>
                <w:sz w:val="20"/>
              </w:rPr>
            </w:pPr>
            <w:r w:rsidRPr="00E67CE7">
              <w:rPr>
                <w:sz w:val="20"/>
              </w:rPr>
              <w:t xml:space="preserve">(Gagnon, </w:t>
            </w:r>
            <w:proofErr w:type="spellStart"/>
            <w:r w:rsidRPr="00E67CE7">
              <w:rPr>
                <w:sz w:val="20"/>
              </w:rPr>
              <w:t>Marcotte</w:t>
            </w:r>
            <w:proofErr w:type="spellEnd"/>
            <w:r w:rsidRPr="00E67CE7">
              <w:rPr>
                <w:sz w:val="20"/>
              </w:rPr>
              <w:t xml:space="preserve"> and </w:t>
            </w:r>
            <w:proofErr w:type="spellStart"/>
            <w:r w:rsidRPr="00E67CE7">
              <w:rPr>
                <w:sz w:val="20"/>
              </w:rPr>
              <w:t>Ruel</w:t>
            </w:r>
            <w:proofErr w:type="spellEnd"/>
            <w:r w:rsidRPr="00E67CE7">
              <w:rPr>
                <w:sz w:val="20"/>
              </w:rPr>
              <w:t xml:space="preserve"> JJ.A.)</w:t>
            </w:r>
          </w:p>
          <w:p w:rsidR="00B03DB1" w:rsidRPr="00E67CE7" w:rsidRDefault="002D63FD" w:rsidP="00C4070D">
            <w:pPr>
              <w:jc w:val="both"/>
              <w:rPr>
                <w:sz w:val="20"/>
              </w:rPr>
            </w:pPr>
            <w:hyperlink r:id="rId38" w:history="1">
              <w:r w:rsidR="00B03DB1" w:rsidRPr="00E67CE7">
                <w:rPr>
                  <w:rStyle w:val="Hyperlink"/>
                  <w:sz w:val="20"/>
                </w:rPr>
                <w:t>2019 QCCA 1009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allowed.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August 20,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67"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38770</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 xml:space="preserve">Groupe Anderson inc. c. </w:t>
            </w:r>
            <w:r w:rsidR="00C4070D" w:rsidRPr="00E67CE7">
              <w:rPr>
                <w:b/>
                <w:sz w:val="20"/>
                <w:szCs w:val="20"/>
              </w:rPr>
              <w:t>Compagnie d’assurances Euler Hermes – Amérique du Nord</w:t>
            </w:r>
          </w:p>
          <w:p w:rsidR="00B03DB1" w:rsidRPr="00E67CE7" w:rsidRDefault="00B03DB1" w:rsidP="00C4070D">
            <w:pPr>
              <w:jc w:val="both"/>
              <w:rPr>
                <w:sz w:val="20"/>
                <w:lang w:val="fr-CA"/>
              </w:rPr>
            </w:pPr>
            <w:r w:rsidRPr="00E67CE7">
              <w:rPr>
                <w:sz w:val="20"/>
                <w:lang w:val="fr-CA"/>
              </w:rPr>
              <w:t>(Qc) (Civile) (Autorisation)</w:t>
            </w:r>
          </w:p>
        </w:tc>
      </w:tr>
      <w:tr w:rsidR="00C4070D" w:rsidRPr="000F65AB" w:rsidTr="00C4070D">
        <w:tc>
          <w:tcPr>
            <w:tcW w:w="5000" w:type="pct"/>
            <w:gridSpan w:val="4"/>
          </w:tcPr>
          <w:p w:rsidR="00C4070D" w:rsidRPr="00E67CE7" w:rsidRDefault="00D4153B" w:rsidP="00C4070D">
            <w:pPr>
              <w:tabs>
                <w:tab w:val="right" w:pos="9432"/>
              </w:tabs>
              <w:jc w:val="both"/>
              <w:textAlignment w:val="baseline"/>
              <w:rPr>
                <w:sz w:val="20"/>
                <w:szCs w:val="20"/>
                <w:lang w:val="fr-CA"/>
              </w:rPr>
            </w:pPr>
            <w:r w:rsidRPr="00E67CE7">
              <w:rPr>
                <w:sz w:val="20"/>
                <w:szCs w:val="20"/>
                <w:lang w:val="fr-CA"/>
              </w:rPr>
              <w:t>La demande d’autorisation d’appel de l’arrêt de la Cour d’appel du Québec (Québec), numéro 200-09-009618-171, 2019 QCCA 1009, daté du 7 juin 2019, est rejet</w:t>
            </w:r>
            <w:r w:rsidRPr="00E67CE7">
              <w:rPr>
                <w:rFonts w:cs="Times New Roman"/>
                <w:sz w:val="20"/>
                <w:szCs w:val="20"/>
                <w:lang w:val="fr-CA"/>
              </w:rPr>
              <w:t>é</w:t>
            </w:r>
            <w:r w:rsidRPr="00E67CE7">
              <w:rPr>
                <w:sz w:val="20"/>
                <w:szCs w:val="20"/>
                <w:lang w:val="fr-CA"/>
              </w:rPr>
              <w:t>e avec d</w:t>
            </w:r>
            <w:r w:rsidRPr="00E67CE7">
              <w:rPr>
                <w:rFonts w:cs="Times New Roman"/>
                <w:sz w:val="20"/>
                <w:szCs w:val="20"/>
                <w:lang w:val="fr-CA"/>
              </w:rPr>
              <w:t>é</w:t>
            </w:r>
            <w:r w:rsidRPr="00E67CE7">
              <w:rPr>
                <w:sz w:val="20"/>
                <w:szCs w:val="20"/>
                <w:lang w:val="fr-CA"/>
              </w:rPr>
              <w:t>pens.</w:t>
            </w:r>
          </w:p>
          <w:p w:rsidR="00C4070D" w:rsidRPr="00E67CE7" w:rsidRDefault="00C4070D" w:rsidP="00C4070D">
            <w:pPr>
              <w:tabs>
                <w:tab w:val="right" w:pos="9432"/>
              </w:tabs>
              <w:jc w:val="both"/>
              <w:textAlignment w:val="baseline"/>
              <w:rPr>
                <w:sz w:val="20"/>
                <w:lang w:val="fr-CA"/>
              </w:rPr>
            </w:pPr>
          </w:p>
        </w:tc>
      </w:tr>
      <w:tr w:rsidR="00B03DB1" w:rsidRPr="000F65AB" w:rsidTr="00C4070D">
        <w:tc>
          <w:tcPr>
            <w:tcW w:w="5000" w:type="pct"/>
            <w:gridSpan w:val="4"/>
          </w:tcPr>
          <w:p w:rsidR="00B03DB1" w:rsidRPr="00E67CE7" w:rsidRDefault="00B03DB1" w:rsidP="00C4070D">
            <w:pPr>
              <w:tabs>
                <w:tab w:val="right" w:pos="9432"/>
              </w:tabs>
              <w:jc w:val="both"/>
              <w:textAlignment w:val="baseline"/>
              <w:rPr>
                <w:sz w:val="20"/>
                <w:lang w:val="fr-CA"/>
              </w:rPr>
            </w:pPr>
            <w:r w:rsidRPr="00E67CE7">
              <w:rPr>
                <w:sz w:val="20"/>
                <w:lang w:val="fr-CA"/>
              </w:rPr>
              <w:t>Assurance — Contrat d’assurance</w:t>
            </w:r>
            <w:r w:rsidRPr="00E67CE7">
              <w:rPr>
                <w:sz w:val="20"/>
                <w:lang w:val="fr-CA"/>
              </w:rPr>
              <w:noBreakHyphen/>
              <w:t xml:space="preserve">crédit — Réclamation de l’assurée pour créance impayée —Refus de l’assureur de verser l’indemnité malgré l’octroi d’une décision judiciaire portant sur la créance impayée favorable l’assurée — Chose jugée — </w:t>
            </w:r>
            <w:r w:rsidRPr="00E67CE7">
              <w:rPr>
                <w:rFonts w:eastAsia="Arial"/>
                <w:color w:val="000000"/>
                <w:sz w:val="20"/>
                <w:lang w:val="fr-CA"/>
              </w:rPr>
              <w:t>En présence d'un jugement passé en force de chose jugée déclarant le droit de créance du créancier et condamnant le débiteur à payer le montant de la créance, une cour de justice telle que la Cour d'appel du Québec a</w:t>
            </w:r>
            <w:r w:rsidRPr="00E67CE7">
              <w:rPr>
                <w:rFonts w:eastAsia="Arial"/>
                <w:color w:val="000000"/>
                <w:sz w:val="20"/>
                <w:lang w:val="fr-CA"/>
              </w:rPr>
              <w:noBreakHyphen/>
              <w:t>t</w:t>
            </w:r>
            <w:r w:rsidRPr="00E67CE7">
              <w:rPr>
                <w:rFonts w:eastAsia="Arial"/>
                <w:color w:val="000000"/>
                <w:sz w:val="20"/>
                <w:lang w:val="fr-CA"/>
              </w:rPr>
              <w:noBreakHyphen/>
              <w:t>elle le pouvoir de ne pas en tenir compte lorsque celle</w:t>
            </w:r>
            <w:r w:rsidRPr="00E67CE7">
              <w:rPr>
                <w:rFonts w:eastAsia="Arial"/>
                <w:color w:val="000000"/>
                <w:sz w:val="20"/>
                <w:lang w:val="fr-CA"/>
              </w:rPr>
              <w:noBreakHyphen/>
              <w:t>ci se prévaut de son pouvoir d'intervention dans le cas où elle estime que le juge de première instance a commis une erreur manifeste et déterminante ?</w:t>
            </w:r>
            <w:r w:rsidRPr="00E67CE7">
              <w:rPr>
                <w:sz w:val="20"/>
                <w:lang w:val="fr-CA"/>
              </w:rPr>
              <w:t xml:space="preserve"> —</w:t>
            </w:r>
            <w:r w:rsidRPr="00E67CE7">
              <w:rPr>
                <w:i/>
                <w:sz w:val="20"/>
                <w:lang w:val="fr-CA"/>
              </w:rPr>
              <w:t>Code civil du Québec,</w:t>
            </w:r>
            <w:r w:rsidRPr="00E67CE7">
              <w:rPr>
                <w:sz w:val="20"/>
                <w:lang w:val="fr-CA"/>
              </w:rPr>
              <w:t xml:space="preserve"> art. 2408 et 2411.</w:t>
            </w:r>
          </w:p>
          <w:p w:rsidR="00B03DB1" w:rsidRPr="00E67CE7" w:rsidRDefault="00B03DB1" w:rsidP="00C4070D">
            <w:pPr>
              <w:tabs>
                <w:tab w:val="right" w:pos="9432"/>
              </w:tabs>
              <w:spacing w:line="271" w:lineRule="exact"/>
              <w:jc w:val="both"/>
              <w:textAlignment w:val="baseline"/>
              <w:rPr>
                <w:smallCaps/>
                <w:sz w:val="20"/>
                <w:lang w:val="fr-CA"/>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lang w:val="fr-CA"/>
              </w:rPr>
              <w:t>La demanderesse, Groupe Anderson Inc., une compagnie spécialisée dans la fabrication, la vente et la distribution d’équipement agricole a entrepris, en l’espèce, un recours contre son assureur, l’intimée Euler Hermes Canada afin d’obtenir le paiement d’une indemnité d’assurance. À la demande d’Euler Hermes, Groupe Anderson avait obtenu une décision judiciaire confirmant la responsabilité de son partenaire d’affaires, le Centre d’usinage de Beauce inc. (« CUB ») pour le non</w:t>
            </w:r>
            <w:r w:rsidRPr="00E67CE7">
              <w:rPr>
                <w:sz w:val="20"/>
                <w:lang w:val="fr-CA"/>
              </w:rPr>
              <w:noBreakHyphen/>
              <w:t>paiement de factures émises à l’attention de ce dernier comme suite à la livraison d’équipements d’excavation. Outre l’indemnité d’assurance, Groupe Anderson réclame également des frais extrajudiciaires encourus afin d’obtenir la décision. Les transactions intervenues entre Groupe Anderson et Centre d’usinage de Beauce étaient couvertes par le contrat d’assurance</w:t>
            </w:r>
            <w:r w:rsidRPr="00E67CE7">
              <w:rPr>
                <w:sz w:val="20"/>
                <w:lang w:val="fr-CA"/>
              </w:rPr>
              <w:noBreakHyphen/>
              <w:t xml:space="preserve">crédit intervenu entre Groupe Anderson et Euler Hermes. La Cour supérieure a accueilli la demande de Groupe Anderson. </w:t>
            </w:r>
            <w:r w:rsidRPr="00E67CE7">
              <w:rPr>
                <w:sz w:val="20"/>
              </w:rPr>
              <w:t xml:space="preserve">La Cour d’appel </w:t>
            </w:r>
            <w:proofErr w:type="gramStart"/>
            <w:r w:rsidRPr="00E67CE7">
              <w:rPr>
                <w:sz w:val="20"/>
              </w:rPr>
              <w:t>a</w:t>
            </w:r>
            <w:proofErr w:type="gramEnd"/>
            <w:r w:rsidRPr="00E67CE7">
              <w:rPr>
                <w:sz w:val="20"/>
              </w:rPr>
              <w:t xml:space="preserve"> </w:t>
            </w:r>
            <w:proofErr w:type="spellStart"/>
            <w:r w:rsidRPr="00E67CE7">
              <w:rPr>
                <w:sz w:val="20"/>
              </w:rPr>
              <w:t>accueilli</w:t>
            </w:r>
            <w:proofErr w:type="spellEnd"/>
            <w:r w:rsidRPr="00E67CE7">
              <w:rPr>
                <w:sz w:val="20"/>
              </w:rPr>
              <w:t xml:space="preserve"> </w:t>
            </w:r>
            <w:proofErr w:type="spellStart"/>
            <w:r w:rsidRPr="00E67CE7">
              <w:rPr>
                <w:sz w:val="20"/>
              </w:rPr>
              <w:t>l’appel</w:t>
            </w:r>
            <w:proofErr w:type="spellEnd"/>
            <w:r w:rsidRPr="00E67CE7">
              <w:rPr>
                <w:sz w:val="20"/>
              </w:rPr>
              <w:t>.</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18 août 2017</w:t>
            </w:r>
          </w:p>
          <w:p w:rsidR="00B03DB1" w:rsidRPr="00E67CE7" w:rsidRDefault="00B03DB1" w:rsidP="00C4070D">
            <w:pPr>
              <w:jc w:val="both"/>
              <w:rPr>
                <w:sz w:val="20"/>
                <w:lang w:val="fr-CA"/>
              </w:rPr>
            </w:pPr>
            <w:r w:rsidRPr="00E67CE7">
              <w:rPr>
                <w:sz w:val="20"/>
                <w:lang w:val="fr-CA"/>
              </w:rPr>
              <w:t>Cour supérieure du Québec</w:t>
            </w:r>
          </w:p>
          <w:p w:rsidR="00B03DB1" w:rsidRPr="00E67CE7" w:rsidRDefault="00B03DB1" w:rsidP="00C4070D">
            <w:pPr>
              <w:jc w:val="both"/>
              <w:rPr>
                <w:sz w:val="20"/>
              </w:rPr>
            </w:pPr>
            <w:r w:rsidRPr="00E67CE7">
              <w:rPr>
                <w:sz w:val="20"/>
              </w:rPr>
              <w:t>(le juge Daigle)</w:t>
            </w:r>
          </w:p>
          <w:p w:rsidR="00B03DB1" w:rsidRPr="00E67CE7" w:rsidRDefault="002D63FD" w:rsidP="00C4070D">
            <w:pPr>
              <w:jc w:val="both"/>
              <w:rPr>
                <w:sz w:val="20"/>
                <w:lang w:val="fr-FR"/>
              </w:rPr>
            </w:pPr>
            <w:hyperlink r:id="rId39" w:history="1">
              <w:r w:rsidR="00B03DB1" w:rsidRPr="00E67CE7">
                <w:rPr>
                  <w:rStyle w:val="Hyperlink"/>
                  <w:sz w:val="20"/>
                  <w:lang w:val="fr-FR"/>
                </w:rPr>
                <w:t>2017 QCCS 4509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Demande accueillie.</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7 juin 2019</w:t>
            </w:r>
          </w:p>
          <w:p w:rsidR="00B03DB1" w:rsidRPr="00E67CE7" w:rsidRDefault="00B03DB1" w:rsidP="00C4070D">
            <w:pPr>
              <w:jc w:val="both"/>
              <w:rPr>
                <w:sz w:val="20"/>
                <w:lang w:val="fr-CA"/>
              </w:rPr>
            </w:pPr>
            <w:r w:rsidRPr="00E67CE7">
              <w:rPr>
                <w:sz w:val="20"/>
                <w:lang w:val="fr-CA"/>
              </w:rPr>
              <w:t>Cour d’appel du Québec (Québec)</w:t>
            </w:r>
          </w:p>
          <w:p w:rsidR="00B03DB1" w:rsidRPr="00E67CE7" w:rsidRDefault="00B03DB1" w:rsidP="00C4070D">
            <w:pPr>
              <w:jc w:val="both"/>
              <w:rPr>
                <w:sz w:val="20"/>
                <w:lang w:val="fr-CA"/>
              </w:rPr>
            </w:pPr>
            <w:r w:rsidRPr="00E67CE7">
              <w:rPr>
                <w:sz w:val="20"/>
                <w:lang w:val="fr-CA"/>
              </w:rPr>
              <w:t>(les juges Gagnon, Marcotte et Ruel)</w:t>
            </w:r>
          </w:p>
          <w:p w:rsidR="00B03DB1" w:rsidRPr="00E67CE7" w:rsidRDefault="002D63FD" w:rsidP="00C4070D">
            <w:pPr>
              <w:jc w:val="both"/>
              <w:rPr>
                <w:sz w:val="20"/>
              </w:rPr>
            </w:pPr>
            <w:hyperlink r:id="rId40" w:history="1">
              <w:r w:rsidR="00B03DB1" w:rsidRPr="00E67CE7">
                <w:rPr>
                  <w:rStyle w:val="Hyperlink"/>
                  <w:sz w:val="20"/>
                  <w:lang w:val="fr-FR"/>
                </w:rPr>
                <w:t>2019 QCCA 1009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 xml:space="preserve">Appel </w:t>
            </w:r>
            <w:proofErr w:type="spellStart"/>
            <w:r w:rsidRPr="00E67CE7">
              <w:rPr>
                <w:sz w:val="20"/>
              </w:rPr>
              <w:t>accueilli</w:t>
            </w:r>
            <w:proofErr w:type="spellEnd"/>
            <w:r w:rsidRPr="00E67CE7">
              <w:rPr>
                <w:sz w:val="20"/>
              </w:rPr>
              <w:t>.</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20 août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rPr>
            </w:pPr>
            <w:r w:rsidRPr="00E67CE7">
              <w:rPr>
                <w:sz w:val="20"/>
              </w:rPr>
              <w:t xml:space="preserve">Demande d'autorisation d'appel </w:t>
            </w:r>
            <w:proofErr w:type="spellStart"/>
            <w:r w:rsidRPr="00E67CE7">
              <w:rPr>
                <w:sz w:val="20"/>
              </w:rPr>
              <w:t>déposée</w:t>
            </w:r>
            <w:proofErr w:type="spellEnd"/>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ind w:left="142" w:hanging="142"/>
        <w:jc w:val="both"/>
        <w:rPr>
          <w:sz w:val="20"/>
          <w:lang w:val="fr-CA"/>
        </w:rPr>
      </w:pPr>
      <w:r>
        <w:rPr>
          <w:sz w:val="20"/>
          <w:lang w:val="fr-CA"/>
        </w:rPr>
        <w:pict>
          <v:rect id="_x0000_i1068" style="width:108pt;height:1pt" o:hrpct="0" o:hralign="center" o:hrstd="t" o:hrnoshade="t" o:hr="t" fillcolor="black [3213]" stroked="f"/>
        </w:pict>
      </w:r>
    </w:p>
    <w:p w:rsidR="00B03DB1" w:rsidRPr="00E67CE7" w:rsidRDefault="00B03DB1" w:rsidP="00B03D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38786</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Bernd Walter v. Attorney General of British Columbia</w:t>
            </w:r>
          </w:p>
          <w:p w:rsidR="00B03DB1" w:rsidRPr="00E67CE7" w:rsidRDefault="00B03DB1" w:rsidP="00C4070D">
            <w:pPr>
              <w:jc w:val="both"/>
              <w:rPr>
                <w:sz w:val="20"/>
              </w:rPr>
            </w:pPr>
            <w:r w:rsidRPr="00E67CE7">
              <w:rPr>
                <w:sz w:val="20"/>
              </w:rPr>
              <w:t>(B.C.) (Civil) (By Leave)</w:t>
            </w:r>
          </w:p>
        </w:tc>
      </w:tr>
      <w:tr w:rsidR="004F4317" w:rsidRPr="00E67CE7" w:rsidTr="00C4070D">
        <w:tc>
          <w:tcPr>
            <w:tcW w:w="5000" w:type="pct"/>
            <w:gridSpan w:val="4"/>
          </w:tcPr>
          <w:p w:rsidR="004F4317" w:rsidRPr="00E67CE7" w:rsidRDefault="004F4317" w:rsidP="004F4317">
            <w:pPr>
              <w:jc w:val="both"/>
              <w:rPr>
                <w:sz w:val="20"/>
                <w:szCs w:val="20"/>
              </w:rPr>
            </w:pPr>
            <w:r w:rsidRPr="00E67CE7">
              <w:rPr>
                <w:sz w:val="20"/>
                <w:szCs w:val="20"/>
              </w:rPr>
              <w:t>The application for leave to appeal from the judgment of the Court of Appeal for British Columbia (Vancouver), Number CA45559, 2019 BCCA 221, dated June 17, 2019, is dismissed without costs.</w:t>
            </w:r>
          </w:p>
          <w:p w:rsidR="004F4317" w:rsidRPr="00E67CE7" w:rsidRDefault="004F4317" w:rsidP="00C4070D">
            <w:pPr>
              <w:pStyle w:val="SCCBanSummary0"/>
              <w:rPr>
                <w:smallCaps w:val="0"/>
                <w:sz w:val="20"/>
                <w:szCs w:val="20"/>
              </w:rPr>
            </w:pPr>
          </w:p>
        </w:tc>
      </w:tr>
      <w:tr w:rsidR="00B03DB1" w:rsidRPr="00E67CE7" w:rsidTr="00C4070D">
        <w:tc>
          <w:tcPr>
            <w:tcW w:w="5000" w:type="pct"/>
            <w:gridSpan w:val="4"/>
          </w:tcPr>
          <w:p w:rsidR="00B03DB1" w:rsidRPr="00E67CE7" w:rsidRDefault="00B03DB1" w:rsidP="00C4070D">
            <w:pPr>
              <w:pStyle w:val="SCCBanSummary0"/>
              <w:rPr>
                <w:sz w:val="20"/>
                <w:szCs w:val="20"/>
              </w:rPr>
            </w:pPr>
            <w:r w:rsidRPr="00E67CE7">
              <w:rPr>
                <w:i/>
                <w:smallCaps w:val="0"/>
                <w:sz w:val="20"/>
                <w:szCs w:val="20"/>
              </w:rPr>
              <w:t>Charter of Rights</w:t>
            </w:r>
            <w:r w:rsidRPr="00E67CE7">
              <w:rPr>
                <w:smallCaps w:val="0"/>
                <w:sz w:val="20"/>
                <w:szCs w:val="20"/>
              </w:rPr>
              <w:t xml:space="preserve"> — Constitutional law — Right to life, liberty and security of person — Judicial independence — Whether the constitutional principle of judicial independence applies to administrative tribunals — Whether the Chairperson of the British Columbia Review Board is entitled to constitutionally</w:t>
            </w:r>
            <w:r w:rsidRPr="00E67CE7">
              <w:rPr>
                <w:smallCaps w:val="0"/>
                <w:sz w:val="20"/>
                <w:szCs w:val="20"/>
              </w:rPr>
              <w:noBreakHyphen/>
              <w:t xml:space="preserve">protected judicial independence — s. 7 of the </w:t>
            </w:r>
            <w:r w:rsidRPr="00E67CE7">
              <w:rPr>
                <w:i/>
                <w:smallCaps w:val="0"/>
                <w:sz w:val="20"/>
                <w:szCs w:val="20"/>
              </w:rPr>
              <w:t>Charter of Rights and Freedoms</w:t>
            </w:r>
            <w:r w:rsidRPr="00E67CE7">
              <w:rPr>
                <w:smallCaps w:val="0"/>
                <w:sz w:val="20"/>
                <w:szCs w:val="20"/>
              </w:rPr>
              <w:t>.</w:t>
            </w:r>
          </w:p>
        </w:tc>
      </w:tr>
      <w:tr w:rsidR="00B03DB1" w:rsidRPr="00E67CE7" w:rsidTr="00C4070D">
        <w:tc>
          <w:tcPr>
            <w:tcW w:w="5000" w:type="pct"/>
            <w:gridSpan w:val="4"/>
          </w:tcPr>
          <w:p w:rsidR="00B03DB1" w:rsidRPr="00E67CE7" w:rsidRDefault="00B03DB1" w:rsidP="00C4070D">
            <w:pPr>
              <w:jc w:val="both"/>
              <w:rPr>
                <w:sz w:val="20"/>
              </w:rPr>
            </w:pPr>
          </w:p>
          <w:p w:rsidR="00B03DB1" w:rsidRPr="00E67CE7" w:rsidRDefault="00B03DB1" w:rsidP="00C4070D">
            <w:pPr>
              <w:jc w:val="both"/>
              <w:rPr>
                <w:sz w:val="20"/>
              </w:rPr>
            </w:pPr>
            <w:r w:rsidRPr="00E67CE7">
              <w:rPr>
                <w:iCs/>
                <w:sz w:val="20"/>
                <w:lang w:val="en"/>
              </w:rPr>
              <w:t xml:space="preserve">The applicant is the British Columbia Review Board Chairperson. Compensation for the Chairperson is set pursuant to the provisions of the </w:t>
            </w:r>
            <w:r w:rsidRPr="00E67CE7">
              <w:rPr>
                <w:i/>
                <w:iCs/>
                <w:sz w:val="20"/>
                <w:lang w:val="en"/>
              </w:rPr>
              <w:t>Administrative Tribunals Act</w:t>
            </w:r>
            <w:r w:rsidRPr="00E67CE7">
              <w:rPr>
                <w:iCs/>
                <w:sz w:val="20"/>
                <w:lang w:val="en"/>
              </w:rPr>
              <w:t xml:space="preserve">, S.B.C. 2004, </w:t>
            </w:r>
            <w:proofErr w:type="gramStart"/>
            <w:r w:rsidRPr="00E67CE7">
              <w:rPr>
                <w:iCs/>
                <w:sz w:val="20"/>
                <w:lang w:val="en"/>
              </w:rPr>
              <w:t>c</w:t>
            </w:r>
            <w:proofErr w:type="gramEnd"/>
            <w:r w:rsidRPr="00E67CE7">
              <w:rPr>
                <w:iCs/>
                <w:sz w:val="20"/>
                <w:lang w:val="en"/>
              </w:rPr>
              <w:t xml:space="preserve">. 45. The </w:t>
            </w:r>
            <w:r w:rsidRPr="00E67CE7">
              <w:rPr>
                <w:i/>
                <w:iCs/>
                <w:sz w:val="20"/>
                <w:lang w:val="en"/>
              </w:rPr>
              <w:t>Act</w:t>
            </w:r>
            <w:r w:rsidRPr="00E67CE7">
              <w:rPr>
                <w:iCs/>
                <w:sz w:val="20"/>
                <w:lang w:val="en"/>
              </w:rPr>
              <w:t xml:space="preserve"> provides that remuneration of board members is to be set by the responsible minister in accordance with the general directive of the Treasury Board. The Chairperson’s income is set by the respondent Attorney General according to a Directive from the Treasury Board. By the time his petition was heard, the Chairperson’s income had been increased to the recommended maximum. The chambers judge found the Chairperson’s position is not protected by the constitutional principle of judicial independence and dismissed the application for judicial review. The subsequent appeal was dismissed.</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August 2, 2018</w:t>
            </w:r>
          </w:p>
          <w:p w:rsidR="00B03DB1" w:rsidRPr="00E67CE7" w:rsidRDefault="00B03DB1" w:rsidP="00C4070D">
            <w:pPr>
              <w:jc w:val="both"/>
              <w:rPr>
                <w:sz w:val="20"/>
              </w:rPr>
            </w:pPr>
            <w:r w:rsidRPr="00E67CE7">
              <w:rPr>
                <w:sz w:val="20"/>
              </w:rPr>
              <w:t>Supreme Court of British Columbia</w:t>
            </w:r>
          </w:p>
          <w:p w:rsidR="00B03DB1" w:rsidRPr="00E67CE7" w:rsidRDefault="00B03DB1" w:rsidP="00C4070D">
            <w:pPr>
              <w:jc w:val="both"/>
              <w:rPr>
                <w:sz w:val="20"/>
                <w:lang w:val="fr-CA"/>
              </w:rPr>
            </w:pPr>
            <w:r w:rsidRPr="00E67CE7">
              <w:rPr>
                <w:sz w:val="20"/>
                <w:lang w:val="fr-CA"/>
              </w:rPr>
              <w:t>(</w:t>
            </w:r>
            <w:proofErr w:type="spellStart"/>
            <w:r w:rsidRPr="00E67CE7">
              <w:rPr>
                <w:sz w:val="20"/>
                <w:lang w:val="fr-CA"/>
              </w:rPr>
              <w:t>Maisonville</w:t>
            </w:r>
            <w:proofErr w:type="spellEnd"/>
            <w:r w:rsidRPr="00E67CE7">
              <w:rPr>
                <w:sz w:val="20"/>
                <w:lang w:val="fr-CA"/>
              </w:rPr>
              <w:t xml:space="preserve"> J.)</w:t>
            </w:r>
          </w:p>
          <w:p w:rsidR="00B03DB1" w:rsidRPr="00E67CE7" w:rsidRDefault="002D63FD" w:rsidP="00C4070D">
            <w:pPr>
              <w:jc w:val="both"/>
              <w:rPr>
                <w:sz w:val="20"/>
                <w:lang w:val="fr-CA"/>
              </w:rPr>
            </w:pPr>
            <w:hyperlink r:id="rId41" w:history="1">
              <w:r w:rsidR="00B03DB1" w:rsidRPr="00E67CE7">
                <w:rPr>
                  <w:rStyle w:val="Hyperlink"/>
                  <w:sz w:val="20"/>
                  <w:lang w:val="fr-CA"/>
                </w:rPr>
                <w:t>2018 BCSC 1304</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judicial review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June 17, 2019</w:t>
            </w:r>
          </w:p>
          <w:p w:rsidR="00B03DB1" w:rsidRPr="00E67CE7" w:rsidRDefault="00B03DB1" w:rsidP="00C4070D">
            <w:pPr>
              <w:jc w:val="both"/>
              <w:rPr>
                <w:sz w:val="20"/>
              </w:rPr>
            </w:pPr>
            <w:r w:rsidRPr="00E67CE7">
              <w:rPr>
                <w:sz w:val="20"/>
              </w:rPr>
              <w:t xml:space="preserve">Court of Appeal for British Columbia </w:t>
            </w:r>
          </w:p>
          <w:p w:rsidR="00B03DB1" w:rsidRPr="00E67CE7" w:rsidRDefault="00B03DB1" w:rsidP="00C4070D">
            <w:pPr>
              <w:jc w:val="both"/>
              <w:rPr>
                <w:sz w:val="20"/>
              </w:rPr>
            </w:pPr>
            <w:r w:rsidRPr="00E67CE7">
              <w:rPr>
                <w:sz w:val="20"/>
              </w:rPr>
              <w:t>(Vancouver)</w:t>
            </w:r>
          </w:p>
          <w:p w:rsidR="00B03DB1" w:rsidRPr="00E67CE7" w:rsidRDefault="00B03DB1" w:rsidP="00C4070D">
            <w:pPr>
              <w:jc w:val="both"/>
              <w:rPr>
                <w:sz w:val="20"/>
              </w:rPr>
            </w:pPr>
            <w:r w:rsidRPr="00E67CE7">
              <w:rPr>
                <w:sz w:val="20"/>
              </w:rPr>
              <w:t>(Willcock, Savage, Hunter JJ.A.)</w:t>
            </w:r>
          </w:p>
          <w:p w:rsidR="00B03DB1" w:rsidRPr="00E67CE7" w:rsidRDefault="002D63FD" w:rsidP="00C4070D">
            <w:pPr>
              <w:jc w:val="both"/>
              <w:rPr>
                <w:sz w:val="20"/>
              </w:rPr>
            </w:pPr>
            <w:hyperlink r:id="rId42" w:history="1">
              <w:r w:rsidR="00B03DB1" w:rsidRPr="00E67CE7">
                <w:rPr>
                  <w:rStyle w:val="Hyperlink"/>
                  <w:sz w:val="20"/>
                </w:rPr>
                <w:t>2019 BCCA 221</w:t>
              </w:r>
            </w:hyperlink>
          </w:p>
          <w:p w:rsidR="00B03DB1" w:rsidRPr="00E67CE7" w:rsidRDefault="00B03DB1" w:rsidP="00C4070D">
            <w:pPr>
              <w:jc w:val="both"/>
              <w:rPr>
                <w:sz w:val="20"/>
              </w:rPr>
            </w:pPr>
            <w:r w:rsidRPr="00E67CE7">
              <w:rPr>
                <w:sz w:val="20"/>
              </w:rPr>
              <w:t>CA45559</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August 29,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69" style="width:108pt;height:1pt" o:hrpct="0" o:hralign="center" o:hrstd="t" o:hrnoshade="t" o:hr="t" fillcolor="black [3213]" stroked="f"/>
        </w:pict>
      </w:r>
    </w:p>
    <w:p w:rsidR="00B03DB1" w:rsidRPr="00E67CE7" w:rsidRDefault="00B03DB1" w:rsidP="00B03DB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lang w:val="fr-CA"/>
              </w:rPr>
            </w:pPr>
            <w:r w:rsidRPr="00E67CE7">
              <w:rPr>
                <w:rStyle w:val="SCCFileNumberChar"/>
                <w:sz w:val="20"/>
                <w:szCs w:val="20"/>
                <w:lang w:val="fr-CA"/>
              </w:rPr>
              <w:t>38786</w:t>
            </w:r>
          </w:p>
        </w:tc>
        <w:tc>
          <w:tcPr>
            <w:tcW w:w="4457" w:type="pct"/>
          </w:tcPr>
          <w:p w:rsidR="00B03DB1" w:rsidRPr="00E67CE7" w:rsidRDefault="00B03DB1" w:rsidP="00C4070D">
            <w:pPr>
              <w:pStyle w:val="SCCLsocParty"/>
              <w:jc w:val="both"/>
              <w:rPr>
                <w:b/>
                <w:sz w:val="20"/>
                <w:szCs w:val="20"/>
              </w:rPr>
            </w:pPr>
            <w:r w:rsidRPr="00E67CE7">
              <w:rPr>
                <w:b/>
                <w:sz w:val="20"/>
                <w:szCs w:val="20"/>
              </w:rPr>
              <w:t>Bernd Walter c. Procureur général de la Colombie-Britannique</w:t>
            </w:r>
          </w:p>
          <w:p w:rsidR="00B03DB1" w:rsidRPr="00E67CE7" w:rsidRDefault="00B03DB1" w:rsidP="00C4070D">
            <w:pPr>
              <w:jc w:val="both"/>
              <w:rPr>
                <w:sz w:val="20"/>
                <w:lang w:val="fr-CA"/>
              </w:rPr>
            </w:pPr>
            <w:r w:rsidRPr="00E67CE7">
              <w:rPr>
                <w:sz w:val="20"/>
                <w:lang w:val="fr-CA"/>
              </w:rPr>
              <w:t>(C.-B.) (Civile) (Autorisation)</w:t>
            </w:r>
          </w:p>
        </w:tc>
      </w:tr>
      <w:tr w:rsidR="00A12C99" w:rsidRPr="000F65AB" w:rsidTr="00C4070D">
        <w:tc>
          <w:tcPr>
            <w:tcW w:w="5000" w:type="pct"/>
            <w:gridSpan w:val="2"/>
          </w:tcPr>
          <w:p w:rsidR="00A12C99" w:rsidRPr="00E67CE7" w:rsidRDefault="00A12C99" w:rsidP="00C4070D">
            <w:pPr>
              <w:pStyle w:val="SCCBanSummary0"/>
              <w:rPr>
                <w:smallCaps w:val="0"/>
                <w:sz w:val="20"/>
                <w:szCs w:val="20"/>
                <w:lang w:val="fr-CA"/>
              </w:rPr>
            </w:pPr>
            <w:r w:rsidRPr="00E67CE7">
              <w:rPr>
                <w:smallCaps w:val="0"/>
                <w:sz w:val="20"/>
                <w:szCs w:val="20"/>
                <w:lang w:val="fr-CA"/>
              </w:rPr>
              <w:t>La demande d’autorisation d’appel de l’arrêt de la Cour d’appel de la Colombie-Britannique (Vancouver), numéro CA45559, 2019 BCCA 221, daté du 17 juin 2019, est rejetée sans dépens.</w:t>
            </w:r>
          </w:p>
          <w:p w:rsidR="00A12C99" w:rsidRPr="00E67CE7" w:rsidRDefault="00A12C99" w:rsidP="00A12C99">
            <w:pPr>
              <w:rPr>
                <w:lang w:val="fr-CA"/>
              </w:rPr>
            </w:pPr>
          </w:p>
        </w:tc>
      </w:tr>
      <w:tr w:rsidR="00B03DB1" w:rsidRPr="000F65AB" w:rsidTr="00C4070D">
        <w:tc>
          <w:tcPr>
            <w:tcW w:w="5000" w:type="pct"/>
            <w:gridSpan w:val="2"/>
          </w:tcPr>
          <w:p w:rsidR="00B03DB1" w:rsidRPr="00E67CE7" w:rsidRDefault="00B03DB1" w:rsidP="00C4070D">
            <w:pPr>
              <w:pStyle w:val="SCCBanSummary0"/>
              <w:rPr>
                <w:sz w:val="20"/>
                <w:szCs w:val="20"/>
                <w:lang w:val="fr-CA"/>
              </w:rPr>
            </w:pPr>
            <w:r w:rsidRPr="00E67CE7">
              <w:rPr>
                <w:i/>
                <w:smallCaps w:val="0"/>
                <w:sz w:val="20"/>
                <w:szCs w:val="20"/>
                <w:lang w:val="fr-CA"/>
              </w:rPr>
              <w:t>Charte des droits</w:t>
            </w:r>
            <w:r w:rsidRPr="00E67CE7">
              <w:rPr>
                <w:smallCaps w:val="0"/>
                <w:sz w:val="20"/>
                <w:szCs w:val="20"/>
                <w:lang w:val="fr-CA"/>
              </w:rPr>
              <w:t xml:space="preserve"> — Droits constitutionnels — Droit à la vie, à la liberté et à la sécurité de la personne — Indépendance judiciaire — Le principe constitutionnel de l’indépendance judiciaire s’applique</w:t>
            </w:r>
            <w:r w:rsidRPr="00E67CE7">
              <w:rPr>
                <w:smallCaps w:val="0"/>
                <w:sz w:val="20"/>
                <w:szCs w:val="20"/>
                <w:lang w:val="fr-CA"/>
              </w:rPr>
              <w:noBreakHyphen/>
              <w:t>t</w:t>
            </w:r>
            <w:r w:rsidRPr="00E67CE7">
              <w:rPr>
                <w:smallCaps w:val="0"/>
                <w:sz w:val="20"/>
                <w:szCs w:val="20"/>
                <w:lang w:val="fr-CA"/>
              </w:rPr>
              <w:noBreakHyphen/>
              <w:t>il aux tribunaux administratifs? — Le président de la Commission d’examen de la Colombie</w:t>
            </w:r>
            <w:r w:rsidRPr="00E67CE7">
              <w:rPr>
                <w:smallCaps w:val="0"/>
                <w:sz w:val="20"/>
                <w:szCs w:val="20"/>
                <w:lang w:val="fr-CA"/>
              </w:rPr>
              <w:noBreakHyphen/>
              <w:t>Britannique a</w:t>
            </w:r>
            <w:r w:rsidRPr="00E67CE7">
              <w:rPr>
                <w:smallCaps w:val="0"/>
                <w:sz w:val="20"/>
                <w:szCs w:val="20"/>
                <w:lang w:val="fr-CA"/>
              </w:rPr>
              <w:noBreakHyphen/>
              <w:t>t</w:t>
            </w:r>
            <w:r w:rsidRPr="00E67CE7">
              <w:rPr>
                <w:smallCaps w:val="0"/>
                <w:sz w:val="20"/>
                <w:szCs w:val="20"/>
                <w:lang w:val="fr-CA"/>
              </w:rPr>
              <w:noBreakHyphen/>
              <w:t xml:space="preserve">il droit à l’indépendance judiciaire protégée par la Constitution? — Art. 7 de la </w:t>
            </w:r>
            <w:r w:rsidRPr="00E67CE7">
              <w:rPr>
                <w:i/>
                <w:smallCaps w:val="0"/>
                <w:sz w:val="20"/>
                <w:szCs w:val="20"/>
                <w:lang w:val="fr-CA"/>
              </w:rPr>
              <w:t>Charte des droits et libertés</w:t>
            </w:r>
            <w:r w:rsidRPr="00E67CE7">
              <w:rPr>
                <w:smallCaps w:val="0"/>
                <w:sz w:val="20"/>
                <w:szCs w:val="20"/>
                <w:lang w:val="fr-CA"/>
              </w:rPr>
              <w:t>.</w:t>
            </w:r>
          </w:p>
        </w:tc>
      </w:tr>
    </w:tbl>
    <w:p w:rsidR="00703190" w:rsidRPr="00E67CE7" w:rsidRDefault="00703190">
      <w:pPr>
        <w:rPr>
          <w:lang w:val="fr-CA"/>
        </w:rPr>
      </w:pPr>
      <w:r w:rsidRPr="00E6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E67CE7" w:rsidTr="00C4070D">
        <w:tc>
          <w:tcPr>
            <w:tcW w:w="5000" w:type="pct"/>
            <w:gridSpan w:val="3"/>
          </w:tcPr>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iCs/>
                <w:sz w:val="20"/>
                <w:lang w:val="fr-CA"/>
              </w:rPr>
              <w:t>Le demandeur est président de la Commission d’examen de la Colombie</w:t>
            </w:r>
            <w:r w:rsidRPr="00E67CE7">
              <w:rPr>
                <w:iCs/>
                <w:sz w:val="20"/>
                <w:lang w:val="fr-CA"/>
              </w:rPr>
              <w:noBreakHyphen/>
              <w:t>Britannique. La rémunération du président est fixée en vertu des dispositions de l’</w:t>
            </w:r>
            <w:r w:rsidRPr="00E67CE7">
              <w:rPr>
                <w:i/>
                <w:iCs/>
                <w:sz w:val="20"/>
                <w:lang w:val="fr-CA"/>
              </w:rPr>
              <w:t xml:space="preserve">Administrative </w:t>
            </w:r>
            <w:proofErr w:type="spellStart"/>
            <w:r w:rsidRPr="00E67CE7">
              <w:rPr>
                <w:i/>
                <w:iCs/>
                <w:sz w:val="20"/>
                <w:lang w:val="fr-CA"/>
              </w:rPr>
              <w:t>Tribunals</w:t>
            </w:r>
            <w:proofErr w:type="spellEnd"/>
            <w:r w:rsidRPr="00E67CE7">
              <w:rPr>
                <w:i/>
                <w:iCs/>
                <w:sz w:val="20"/>
                <w:lang w:val="fr-CA"/>
              </w:rPr>
              <w:t xml:space="preserve"> Act</w:t>
            </w:r>
            <w:r w:rsidRPr="00E67CE7">
              <w:rPr>
                <w:iCs/>
                <w:sz w:val="20"/>
                <w:lang w:val="fr-CA"/>
              </w:rPr>
              <w:t xml:space="preserve">, S.B.C. 2004, ch. 45. La </w:t>
            </w:r>
            <w:r w:rsidRPr="00E67CE7">
              <w:rPr>
                <w:i/>
                <w:iCs/>
                <w:sz w:val="20"/>
                <w:lang w:val="fr-CA"/>
              </w:rPr>
              <w:t>Loi</w:t>
            </w:r>
            <w:r w:rsidRPr="00E67CE7">
              <w:rPr>
                <w:iCs/>
                <w:sz w:val="20"/>
                <w:lang w:val="fr-CA"/>
              </w:rPr>
              <w:t xml:space="preserve"> prévoit que la rémunération des membres de la Commission doit être fixée par le ministre responsable conformément à la directive générale du Conseil du Trésor. Le traitement du président est fixé par le procureur général intimé conformément à une directive du Conseil du Trésor. Au moment où sa requête a été entendue, le traitement du président avait été augmenté jusqu’au maximum recommandé. Le juge siégeant en son cabinet a conclu que le poste du président n’était pas protégé par le principe constitutionnel d’indépendance judiciaire et a rejeté la demande de contrôle judiciaire. L’appel subséquent a été rejeté.</w:t>
            </w:r>
          </w:p>
        </w:tc>
      </w:tr>
      <w:tr w:rsidR="00B03DB1" w:rsidRPr="00E67CE7" w:rsidTr="00C4070D">
        <w:tc>
          <w:tcPr>
            <w:tcW w:w="5000" w:type="pct"/>
            <w:gridSpan w:val="3"/>
          </w:tcPr>
          <w:p w:rsidR="00B03DB1" w:rsidRPr="00E67CE7" w:rsidRDefault="00B03DB1" w:rsidP="00C4070D">
            <w:pPr>
              <w:jc w:val="both"/>
              <w:rPr>
                <w:sz w:val="20"/>
                <w:lang w:val="fr-CA"/>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2 août 2018</w:t>
            </w:r>
          </w:p>
          <w:p w:rsidR="00B03DB1" w:rsidRPr="00E67CE7" w:rsidRDefault="00B03DB1" w:rsidP="00C4070D">
            <w:pPr>
              <w:jc w:val="both"/>
              <w:rPr>
                <w:sz w:val="20"/>
                <w:lang w:val="fr-CA"/>
              </w:rPr>
            </w:pPr>
            <w:r w:rsidRPr="00E67CE7">
              <w:rPr>
                <w:sz w:val="20"/>
                <w:lang w:val="fr-CA"/>
              </w:rPr>
              <w:t>Cour suprême de la Colombie</w:t>
            </w:r>
            <w:r w:rsidRPr="00E67CE7">
              <w:rPr>
                <w:sz w:val="20"/>
                <w:lang w:val="fr-CA"/>
              </w:rPr>
              <w:noBreakHyphen/>
              <w:t>Britannique</w:t>
            </w:r>
          </w:p>
          <w:p w:rsidR="00B03DB1" w:rsidRPr="00E67CE7" w:rsidRDefault="00B03DB1" w:rsidP="00C4070D">
            <w:pPr>
              <w:jc w:val="both"/>
              <w:rPr>
                <w:sz w:val="20"/>
                <w:lang w:val="fr-CA"/>
              </w:rPr>
            </w:pPr>
            <w:r w:rsidRPr="00E67CE7">
              <w:rPr>
                <w:sz w:val="20"/>
                <w:lang w:val="fr-CA"/>
              </w:rPr>
              <w:t xml:space="preserve">(Juge </w:t>
            </w:r>
            <w:proofErr w:type="spellStart"/>
            <w:r w:rsidRPr="00E67CE7">
              <w:rPr>
                <w:sz w:val="20"/>
                <w:lang w:val="fr-CA"/>
              </w:rPr>
              <w:t>Maisonville</w:t>
            </w:r>
            <w:proofErr w:type="spellEnd"/>
            <w:r w:rsidRPr="00E67CE7">
              <w:rPr>
                <w:sz w:val="20"/>
                <w:lang w:val="fr-CA"/>
              </w:rPr>
              <w:t>)</w:t>
            </w:r>
          </w:p>
          <w:p w:rsidR="00B03DB1" w:rsidRPr="00E67CE7" w:rsidRDefault="002D63FD" w:rsidP="00C4070D">
            <w:pPr>
              <w:jc w:val="both"/>
              <w:rPr>
                <w:sz w:val="20"/>
                <w:lang w:val="fr-CA"/>
              </w:rPr>
            </w:pPr>
            <w:hyperlink r:id="rId43" w:history="1">
              <w:r w:rsidR="00B03DB1" w:rsidRPr="00E67CE7">
                <w:rPr>
                  <w:rStyle w:val="Hyperlink"/>
                  <w:sz w:val="20"/>
                  <w:lang w:val="fr-CA"/>
                </w:rPr>
                <w:t>2018 BCSC 1304</w:t>
              </w:r>
            </w:hyperlink>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 la demande de contrôle judiciaire</w:t>
            </w:r>
          </w:p>
          <w:p w:rsidR="00B03DB1" w:rsidRPr="00E67CE7" w:rsidRDefault="00B03DB1" w:rsidP="00C4070D">
            <w:pPr>
              <w:jc w:val="both"/>
              <w:rPr>
                <w:sz w:val="20"/>
                <w:lang w:val="fr-CA"/>
              </w:rPr>
            </w:pPr>
          </w:p>
        </w:tc>
      </w:tr>
      <w:tr w:rsidR="00B03DB1" w:rsidRPr="00E67CE7" w:rsidTr="00C4070D">
        <w:tc>
          <w:tcPr>
            <w:tcW w:w="2427" w:type="pct"/>
          </w:tcPr>
          <w:p w:rsidR="00B03DB1" w:rsidRPr="00E67CE7" w:rsidRDefault="00B03DB1" w:rsidP="00C4070D">
            <w:pPr>
              <w:jc w:val="both"/>
              <w:rPr>
                <w:sz w:val="20"/>
                <w:lang w:val="fr-CA"/>
              </w:rPr>
            </w:pPr>
            <w:r w:rsidRPr="00E67CE7">
              <w:rPr>
                <w:sz w:val="20"/>
                <w:lang w:val="fr-CA"/>
              </w:rPr>
              <w:t>17 juin 2019</w:t>
            </w:r>
          </w:p>
          <w:p w:rsidR="00B03DB1" w:rsidRPr="00E67CE7" w:rsidRDefault="00B03DB1" w:rsidP="00C4070D">
            <w:pPr>
              <w:jc w:val="both"/>
              <w:rPr>
                <w:sz w:val="20"/>
                <w:lang w:val="fr-CA"/>
              </w:rPr>
            </w:pPr>
            <w:r w:rsidRPr="00E67CE7">
              <w:rPr>
                <w:sz w:val="20"/>
                <w:lang w:val="fr-CA"/>
              </w:rPr>
              <w:t>Cour d’appel de la Colombie-Britannique</w:t>
            </w:r>
          </w:p>
          <w:p w:rsidR="00B03DB1" w:rsidRPr="00E67CE7" w:rsidRDefault="00B03DB1" w:rsidP="00C4070D">
            <w:pPr>
              <w:jc w:val="both"/>
              <w:rPr>
                <w:sz w:val="20"/>
                <w:lang w:val="fr-CA"/>
              </w:rPr>
            </w:pPr>
            <w:r w:rsidRPr="00E67CE7">
              <w:rPr>
                <w:sz w:val="20"/>
                <w:lang w:val="fr-CA"/>
              </w:rPr>
              <w:t>(Vancouver)</w:t>
            </w:r>
          </w:p>
          <w:p w:rsidR="00B03DB1" w:rsidRPr="00E67CE7" w:rsidRDefault="00B03DB1" w:rsidP="00C4070D">
            <w:pPr>
              <w:jc w:val="both"/>
              <w:rPr>
                <w:sz w:val="20"/>
                <w:lang w:val="fr-CA"/>
              </w:rPr>
            </w:pPr>
            <w:r w:rsidRPr="00E67CE7">
              <w:rPr>
                <w:sz w:val="20"/>
                <w:lang w:val="fr-CA"/>
              </w:rPr>
              <w:t>(Juges Willcock, Savage et Hunter)</w:t>
            </w:r>
          </w:p>
          <w:p w:rsidR="00B03DB1" w:rsidRPr="00E67CE7" w:rsidRDefault="002D63FD" w:rsidP="00C4070D">
            <w:pPr>
              <w:jc w:val="both"/>
              <w:rPr>
                <w:sz w:val="20"/>
                <w:lang w:val="fr-CA"/>
              </w:rPr>
            </w:pPr>
            <w:hyperlink r:id="rId44" w:history="1">
              <w:r w:rsidR="00B03DB1" w:rsidRPr="00E67CE7">
                <w:rPr>
                  <w:rStyle w:val="Hyperlink"/>
                  <w:sz w:val="20"/>
                  <w:lang w:val="fr-CA"/>
                </w:rPr>
                <w:t>2019 BCCA 221</w:t>
              </w:r>
            </w:hyperlink>
          </w:p>
          <w:p w:rsidR="00B03DB1" w:rsidRPr="00E67CE7" w:rsidRDefault="00B03DB1" w:rsidP="00C4070D">
            <w:pPr>
              <w:jc w:val="both"/>
              <w:rPr>
                <w:sz w:val="20"/>
                <w:lang w:val="fr-CA"/>
              </w:rPr>
            </w:pPr>
            <w:r w:rsidRPr="00E67CE7">
              <w:rPr>
                <w:sz w:val="20"/>
                <w:lang w:val="fr-CA"/>
              </w:rPr>
              <w:t>CA45559</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 l’appel</w:t>
            </w:r>
          </w:p>
          <w:p w:rsidR="00B03DB1" w:rsidRPr="00E67CE7" w:rsidRDefault="00B03DB1" w:rsidP="00C4070D">
            <w:pPr>
              <w:jc w:val="both"/>
              <w:rPr>
                <w:sz w:val="20"/>
                <w:lang w:val="fr-CA"/>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29 août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Dépôt de la demande d’autorisation d’appel</w:t>
            </w:r>
          </w:p>
          <w:p w:rsidR="00B03DB1" w:rsidRPr="00E67CE7" w:rsidRDefault="00B03DB1" w:rsidP="00C4070D">
            <w:pPr>
              <w:jc w:val="both"/>
              <w:rPr>
                <w:sz w:val="20"/>
                <w:lang w:val="fr-CA"/>
              </w:rPr>
            </w:pPr>
          </w:p>
        </w:tc>
      </w:tr>
    </w:tbl>
    <w:p w:rsidR="00B03DB1" w:rsidRPr="00E67CE7" w:rsidRDefault="00B03DB1" w:rsidP="00B03DB1">
      <w:pPr>
        <w:ind w:left="142" w:hanging="142"/>
        <w:jc w:val="both"/>
        <w:rPr>
          <w:sz w:val="20"/>
          <w:lang w:val="fr-CA"/>
        </w:rPr>
      </w:pPr>
    </w:p>
    <w:p w:rsidR="00B03DB1" w:rsidRPr="00E67CE7" w:rsidRDefault="002D63FD" w:rsidP="00B03DB1">
      <w:pPr>
        <w:ind w:left="142" w:hanging="142"/>
        <w:jc w:val="both"/>
        <w:rPr>
          <w:sz w:val="20"/>
        </w:rPr>
      </w:pPr>
      <w:r>
        <w:rPr>
          <w:sz w:val="20"/>
          <w:lang w:val="fr-CA"/>
        </w:rPr>
        <w:pict>
          <v:rect id="_x0000_i1070" style="width:108pt;height:1pt" o:hrpct="0" o:hralign="center" o:hrstd="t" o:hrnoshade="t" o:hr="t" fillcolor="black [3213]" stroked="f"/>
        </w:pict>
      </w:r>
    </w:p>
    <w:p w:rsidR="00B03DB1" w:rsidRPr="00E67CE7" w:rsidRDefault="00B03DB1" w:rsidP="00B03DB1">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38811</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Deanna Passera v. Her Majesty the Queen</w:t>
            </w:r>
          </w:p>
          <w:p w:rsidR="00B03DB1" w:rsidRPr="00E67CE7" w:rsidRDefault="00B03DB1" w:rsidP="00C4070D">
            <w:pPr>
              <w:jc w:val="both"/>
              <w:rPr>
                <w:sz w:val="20"/>
              </w:rPr>
            </w:pPr>
            <w:r w:rsidRPr="00E67CE7">
              <w:rPr>
                <w:sz w:val="20"/>
              </w:rPr>
              <w:t>(Ont.) (Criminal) (By Leave)</w:t>
            </w:r>
          </w:p>
        </w:tc>
      </w:tr>
      <w:tr w:rsidR="00F96A8F" w:rsidRPr="00E67CE7" w:rsidTr="00C4070D">
        <w:tc>
          <w:tcPr>
            <w:tcW w:w="5000" w:type="pct"/>
            <w:gridSpan w:val="4"/>
          </w:tcPr>
          <w:p w:rsidR="00F96A8F" w:rsidRPr="00E67CE7" w:rsidRDefault="00F96A8F" w:rsidP="00F96A8F">
            <w:pPr>
              <w:jc w:val="both"/>
              <w:rPr>
                <w:sz w:val="20"/>
                <w:szCs w:val="20"/>
              </w:rPr>
            </w:pPr>
            <w:r w:rsidRPr="00E67CE7">
              <w:rPr>
                <w:sz w:val="20"/>
                <w:szCs w:val="20"/>
              </w:rPr>
              <w:t>The application for leave to appeal from the judgment of the Court of Appeal for Ontario, Number C63916, 2019 ONCA 527, dated June 24, 2019, is dismissed.</w:t>
            </w:r>
          </w:p>
          <w:p w:rsidR="00F96A8F" w:rsidRPr="00E67CE7" w:rsidRDefault="00F96A8F" w:rsidP="00C4070D">
            <w:pPr>
              <w:autoSpaceDE w:val="0"/>
              <w:autoSpaceDN w:val="0"/>
              <w:adjustRightInd w:val="0"/>
              <w:jc w:val="both"/>
              <w:rPr>
                <w:sz w:val="20"/>
              </w:rPr>
            </w:pPr>
          </w:p>
        </w:tc>
      </w:tr>
      <w:tr w:rsidR="00B03DB1" w:rsidRPr="00E67CE7" w:rsidTr="00C4070D">
        <w:tc>
          <w:tcPr>
            <w:tcW w:w="5000" w:type="pct"/>
            <w:gridSpan w:val="4"/>
          </w:tcPr>
          <w:p w:rsidR="00B03DB1" w:rsidRPr="00E67CE7" w:rsidRDefault="00B03DB1" w:rsidP="00C4070D">
            <w:pPr>
              <w:autoSpaceDE w:val="0"/>
              <w:autoSpaceDN w:val="0"/>
              <w:adjustRightInd w:val="0"/>
              <w:jc w:val="both"/>
              <w:rPr>
                <w:sz w:val="20"/>
              </w:rPr>
            </w:pPr>
            <w:r w:rsidRPr="00E67CE7">
              <w:rPr>
                <w:i/>
                <w:sz w:val="20"/>
              </w:rPr>
              <w:t>Charter of Rights</w:t>
            </w:r>
            <w:r w:rsidRPr="00E67CE7">
              <w:rPr>
                <w:sz w:val="20"/>
              </w:rPr>
              <w:t xml:space="preserve"> — Right to life, liberty and security of the person — Cruel and unusual treatment or punishment — Whether ss. 719(1) and (3.1) of the </w:t>
            </w:r>
            <w:r w:rsidRPr="00E67CE7">
              <w:rPr>
                <w:i/>
                <w:iCs/>
                <w:sz w:val="20"/>
              </w:rPr>
              <w:t xml:space="preserve">Criminal Code </w:t>
            </w:r>
            <w:r w:rsidRPr="00E67CE7">
              <w:rPr>
                <w:sz w:val="20"/>
              </w:rPr>
              <w:t xml:space="preserve">violate ss. 7 and 12 of the </w:t>
            </w:r>
            <w:r w:rsidRPr="00E67CE7">
              <w:rPr>
                <w:i/>
                <w:iCs/>
                <w:sz w:val="20"/>
              </w:rPr>
              <w:t xml:space="preserve">Charter </w:t>
            </w:r>
            <w:r w:rsidRPr="00E67CE7">
              <w:rPr>
                <w:sz w:val="20"/>
              </w:rPr>
              <w:t>on the basis that the combined effect of the provisions is to delay parole eligibility for all offenders detained pending sentencing.</w:t>
            </w:r>
          </w:p>
          <w:p w:rsidR="00B03DB1" w:rsidRPr="00E67CE7" w:rsidRDefault="00B03DB1" w:rsidP="00C4070D">
            <w:pPr>
              <w:autoSpaceDE w:val="0"/>
              <w:autoSpaceDN w:val="0"/>
              <w:adjustRightInd w:val="0"/>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 xml:space="preserve">The applicant </w:t>
            </w:r>
            <w:r w:rsidRPr="00E67CE7">
              <w:rPr>
                <w:sz w:val="20"/>
                <w:lang w:val="en"/>
              </w:rPr>
              <w:t xml:space="preserve">was arrested at Pearson International Airport upon her return flight from </w:t>
            </w:r>
            <w:proofErr w:type="gramStart"/>
            <w:r w:rsidRPr="00E67CE7">
              <w:rPr>
                <w:sz w:val="20"/>
                <w:lang w:val="en"/>
              </w:rPr>
              <w:t>a</w:t>
            </w:r>
            <w:proofErr w:type="gramEnd"/>
            <w:r w:rsidRPr="00E67CE7">
              <w:rPr>
                <w:sz w:val="20"/>
                <w:lang w:val="en"/>
              </w:rPr>
              <w:t xml:space="preserve"> one</w:t>
            </w:r>
            <w:r w:rsidRPr="00E67CE7">
              <w:rPr>
                <w:sz w:val="20"/>
                <w:lang w:val="en"/>
              </w:rPr>
              <w:noBreakHyphen/>
              <w:t>week trip to St. Lucia. Concealed in her suitcase was 1,994 grams of cocaine. It was worth between $80,000 and $160,000 Canadian, depending on how it would be sold.</w:t>
            </w:r>
            <w:r w:rsidRPr="00E67CE7">
              <w:rPr>
                <w:sz w:val="20"/>
              </w:rPr>
              <w:t xml:space="preserve"> The applicant was not released on bail. After a trial by judge and jury, the applicant was convicted of importing cocaine into Canada. The matter was remanded for sentencing. In the interim, the applicant filed an amended notice of constitutional question. The sentencing judge dismissed the applicant’s constitutional application and held that a sentence of six years would be appropriate. The applicant received bail pending appeal. The applicant’s sentence appeal was dismissed.</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May 11, 2017</w:t>
            </w:r>
          </w:p>
          <w:p w:rsidR="00B03DB1" w:rsidRPr="00E67CE7" w:rsidRDefault="00B03DB1" w:rsidP="00C4070D">
            <w:pPr>
              <w:jc w:val="both"/>
              <w:rPr>
                <w:sz w:val="20"/>
              </w:rPr>
            </w:pPr>
            <w:r w:rsidRPr="00E67CE7">
              <w:rPr>
                <w:sz w:val="20"/>
              </w:rPr>
              <w:t>Ontario Superior Court of Justice</w:t>
            </w:r>
          </w:p>
          <w:p w:rsidR="00B03DB1" w:rsidRPr="00E67CE7" w:rsidRDefault="00B03DB1" w:rsidP="00C4070D">
            <w:pPr>
              <w:jc w:val="both"/>
              <w:rPr>
                <w:sz w:val="20"/>
              </w:rPr>
            </w:pPr>
            <w:r w:rsidRPr="00E67CE7">
              <w:rPr>
                <w:sz w:val="20"/>
              </w:rPr>
              <w:t>(</w:t>
            </w:r>
            <w:proofErr w:type="spellStart"/>
            <w:r w:rsidRPr="00E67CE7">
              <w:rPr>
                <w:sz w:val="20"/>
              </w:rPr>
              <w:t>Woollcombe</w:t>
            </w:r>
            <w:proofErr w:type="spellEnd"/>
            <w:r w:rsidRPr="00E67CE7">
              <w:rPr>
                <w:sz w:val="20"/>
              </w:rPr>
              <w:t xml:space="preserve"> J.)</w:t>
            </w:r>
          </w:p>
          <w:p w:rsidR="00B03DB1" w:rsidRPr="00E67CE7" w:rsidRDefault="002D63FD" w:rsidP="00C4070D">
            <w:pPr>
              <w:jc w:val="both"/>
              <w:rPr>
                <w:sz w:val="20"/>
              </w:rPr>
            </w:pPr>
            <w:hyperlink r:id="rId45" w:history="1">
              <w:r w:rsidR="00B03DB1" w:rsidRPr="00E67CE7">
                <w:rPr>
                  <w:rStyle w:val="Hyperlink"/>
                  <w:sz w:val="20"/>
                </w:rPr>
                <w:t>2017 ONSC 2799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Applicant’s constitutional application dismissed. Sentence imposed: six years’ incarceration</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June 24, 2019</w:t>
            </w:r>
          </w:p>
          <w:p w:rsidR="00B03DB1" w:rsidRPr="00E67CE7" w:rsidRDefault="00B03DB1" w:rsidP="00C4070D">
            <w:pPr>
              <w:jc w:val="both"/>
              <w:rPr>
                <w:sz w:val="20"/>
              </w:rPr>
            </w:pPr>
            <w:r w:rsidRPr="00E67CE7">
              <w:rPr>
                <w:sz w:val="20"/>
              </w:rPr>
              <w:t>Court of Appeal for Ontario</w:t>
            </w:r>
          </w:p>
          <w:p w:rsidR="00B03DB1" w:rsidRPr="00E67CE7" w:rsidRDefault="00B03DB1" w:rsidP="00C4070D">
            <w:pPr>
              <w:jc w:val="both"/>
              <w:rPr>
                <w:sz w:val="20"/>
              </w:rPr>
            </w:pPr>
            <w:r w:rsidRPr="00E67CE7">
              <w:rPr>
                <w:sz w:val="20"/>
              </w:rPr>
              <w:t>(Doherty, Brown, Trotter JJ.A.)</w:t>
            </w:r>
          </w:p>
          <w:p w:rsidR="00B03DB1" w:rsidRPr="00E67CE7" w:rsidRDefault="002D63FD" w:rsidP="00C4070D">
            <w:pPr>
              <w:jc w:val="both"/>
              <w:rPr>
                <w:sz w:val="20"/>
              </w:rPr>
            </w:pPr>
            <w:hyperlink r:id="rId46" w:history="1">
              <w:r w:rsidR="00B03DB1" w:rsidRPr="00E67CE7">
                <w:rPr>
                  <w:rStyle w:val="Hyperlink"/>
                  <w:sz w:val="20"/>
                </w:rPr>
                <w:t>2019 ONCA 527</w:t>
              </w:r>
            </w:hyperlink>
          </w:p>
          <w:p w:rsidR="00B03DB1" w:rsidRPr="00E67CE7" w:rsidRDefault="00B03DB1" w:rsidP="00C4070D">
            <w:pPr>
              <w:jc w:val="both"/>
              <w:rPr>
                <w:sz w:val="20"/>
              </w:rPr>
            </w:pPr>
            <w:r w:rsidRPr="00E67CE7">
              <w:rPr>
                <w:sz w:val="20"/>
              </w:rPr>
              <w:t>C63916</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Leave to appeal sentence granted, sentence appeal dismissed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September 23,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71" style="width:108pt;height:1pt" o:hrpct="0" o:hralign="center" o:hrstd="t" o:hrnoshade="t" o:hr="t" fillcolor="black [3213]" stroked="f"/>
        </w:pict>
      </w:r>
    </w:p>
    <w:p w:rsidR="00B03DB1" w:rsidRPr="00E67CE7" w:rsidRDefault="00B03DB1" w:rsidP="00B03DB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lang w:val="fr-CA"/>
              </w:rPr>
            </w:pPr>
            <w:r w:rsidRPr="00E67CE7">
              <w:rPr>
                <w:rStyle w:val="SCCFileNumberChar"/>
                <w:sz w:val="20"/>
                <w:szCs w:val="20"/>
                <w:lang w:val="fr-CA"/>
              </w:rPr>
              <w:t>38811</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Deanna Passera c. Sa Majesté la Reine</w:t>
            </w:r>
          </w:p>
          <w:p w:rsidR="00B03DB1" w:rsidRPr="00E67CE7" w:rsidRDefault="00B03DB1" w:rsidP="00C4070D">
            <w:pPr>
              <w:jc w:val="both"/>
              <w:rPr>
                <w:sz w:val="20"/>
                <w:lang w:val="fr-CA"/>
              </w:rPr>
            </w:pPr>
            <w:r w:rsidRPr="00E67CE7">
              <w:rPr>
                <w:sz w:val="20"/>
                <w:lang w:val="fr-CA"/>
              </w:rPr>
              <w:t>(Ont.) (Criminelle) (Autorisation)</w:t>
            </w:r>
          </w:p>
        </w:tc>
      </w:tr>
      <w:tr w:rsidR="00F96A8F" w:rsidRPr="000F65AB" w:rsidTr="00C4070D">
        <w:tc>
          <w:tcPr>
            <w:tcW w:w="5000" w:type="pct"/>
            <w:gridSpan w:val="4"/>
          </w:tcPr>
          <w:p w:rsidR="00F96A8F" w:rsidRPr="00E67CE7" w:rsidRDefault="00F96A8F" w:rsidP="00C4070D">
            <w:pPr>
              <w:autoSpaceDE w:val="0"/>
              <w:autoSpaceDN w:val="0"/>
              <w:adjustRightInd w:val="0"/>
              <w:jc w:val="both"/>
              <w:rPr>
                <w:sz w:val="20"/>
                <w:szCs w:val="20"/>
                <w:lang w:val="fr-CA"/>
              </w:rPr>
            </w:pPr>
            <w:r w:rsidRPr="00E67CE7">
              <w:rPr>
                <w:sz w:val="20"/>
                <w:szCs w:val="20"/>
                <w:lang w:val="fr-CA"/>
              </w:rPr>
              <w:t>La demande d’autorisation d’appel de l’arrêt de la Cour d’appel de l’Ontario, numéro C63916, 2019 ONCA 527, daté du 24 juin 2019, est rejetée.</w:t>
            </w:r>
          </w:p>
          <w:p w:rsidR="00F96A8F" w:rsidRPr="00E67CE7" w:rsidRDefault="00F96A8F" w:rsidP="00C4070D">
            <w:pPr>
              <w:autoSpaceDE w:val="0"/>
              <w:autoSpaceDN w:val="0"/>
              <w:adjustRightInd w:val="0"/>
              <w:jc w:val="both"/>
              <w:rPr>
                <w:sz w:val="20"/>
                <w:lang w:val="fr-CA"/>
              </w:rPr>
            </w:pPr>
          </w:p>
        </w:tc>
      </w:tr>
      <w:tr w:rsidR="00B03DB1" w:rsidRPr="000F65AB" w:rsidTr="00C4070D">
        <w:tc>
          <w:tcPr>
            <w:tcW w:w="5000" w:type="pct"/>
            <w:gridSpan w:val="4"/>
          </w:tcPr>
          <w:p w:rsidR="00B03DB1" w:rsidRPr="00E67CE7" w:rsidRDefault="00B03DB1" w:rsidP="00C4070D">
            <w:pPr>
              <w:autoSpaceDE w:val="0"/>
              <w:autoSpaceDN w:val="0"/>
              <w:adjustRightInd w:val="0"/>
              <w:jc w:val="both"/>
              <w:rPr>
                <w:sz w:val="20"/>
                <w:lang w:val="fr-CA"/>
              </w:rPr>
            </w:pPr>
            <w:r w:rsidRPr="00E67CE7">
              <w:rPr>
                <w:i/>
                <w:sz w:val="20"/>
                <w:lang w:val="fr-CA"/>
              </w:rPr>
              <w:t>Charte des droits</w:t>
            </w:r>
            <w:r w:rsidRPr="00E67CE7">
              <w:rPr>
                <w:sz w:val="20"/>
                <w:lang w:val="fr-CA"/>
              </w:rPr>
              <w:t xml:space="preserve"> — Droit à la vie, à la liberté et à la sécurité de la personne — Traitements et peines cruels et inusités — Les par. 719(1) et (3.1) du </w:t>
            </w:r>
            <w:r w:rsidRPr="00E67CE7">
              <w:rPr>
                <w:i/>
                <w:iCs/>
                <w:sz w:val="20"/>
                <w:lang w:val="fr-CA"/>
              </w:rPr>
              <w:t xml:space="preserve">Code criminel </w:t>
            </w:r>
            <w:r w:rsidRPr="00E67CE7">
              <w:rPr>
                <w:sz w:val="20"/>
                <w:lang w:val="fr-CA"/>
              </w:rPr>
              <w:t>violent</w:t>
            </w:r>
            <w:r w:rsidRPr="00E67CE7">
              <w:rPr>
                <w:sz w:val="20"/>
                <w:lang w:val="fr-CA"/>
              </w:rPr>
              <w:noBreakHyphen/>
              <w:t xml:space="preserve">ils </w:t>
            </w:r>
            <w:proofErr w:type="gramStart"/>
            <w:r w:rsidRPr="00E67CE7">
              <w:rPr>
                <w:sz w:val="20"/>
                <w:lang w:val="fr-CA"/>
              </w:rPr>
              <w:t>les art</w:t>
            </w:r>
            <w:proofErr w:type="gramEnd"/>
            <w:r w:rsidRPr="00E67CE7">
              <w:rPr>
                <w:sz w:val="20"/>
                <w:lang w:val="fr-CA"/>
              </w:rPr>
              <w:t xml:space="preserve">. 7 et 12 de la </w:t>
            </w:r>
            <w:r w:rsidRPr="00E67CE7">
              <w:rPr>
                <w:i/>
                <w:iCs/>
                <w:sz w:val="20"/>
                <w:lang w:val="fr-CA"/>
              </w:rPr>
              <w:t xml:space="preserve">Charte </w:t>
            </w:r>
            <w:r w:rsidRPr="00E67CE7">
              <w:rPr>
                <w:sz w:val="20"/>
                <w:lang w:val="fr-CA"/>
              </w:rPr>
              <w:t>du fait que l’effet combiné de ces dispositions est de retarder l’admissibilité à la liberté inconditionnelle pour tous les délinquants détenus en attendant le prononcé de leur peines?</w:t>
            </w:r>
          </w:p>
          <w:p w:rsidR="00B03DB1" w:rsidRPr="00E67CE7" w:rsidRDefault="00B03DB1" w:rsidP="00C4070D">
            <w:pPr>
              <w:autoSpaceDE w:val="0"/>
              <w:autoSpaceDN w:val="0"/>
              <w:adjustRightInd w:val="0"/>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La demanderesse a été arrêtée à l’Aéroport international Pearson à son retour de voyage d’une semaine à Sainte-Lucie. Dissimulés dans sa valise se trouvait 1 994 grammes de cocaïne. Cette substance valait entre 80 000 $ et 160 000 $ canadiens, selon la façon dont elle serait vendue. La demanderesse n’a pas été libérée sous caution. Au terme d’un procès devant juge et jury, la demanderesse a été déclarée coupable d’importation de cocaïne au Canada. L’instance a été suspendue en attendant le prononcé de la peine. Dans l’intervalle, la demanderesse a déposé un avis modifié de question constitutionnelle. Le juge de la peine a rejeté la demande en matière constitutionnelle de la demanderesse et a statué qu’une peine de six ans serait appropriée. La demanderesse a été libérée sous caution en attendant l’appel. L’appel de la peine interjeté par la demanderesse a été rejeté.</w:t>
            </w:r>
          </w:p>
        </w:tc>
      </w:tr>
      <w:tr w:rsidR="00B03DB1" w:rsidRPr="000F65AB" w:rsidTr="00C4070D">
        <w:tc>
          <w:tcPr>
            <w:tcW w:w="5000" w:type="pct"/>
            <w:gridSpan w:val="4"/>
          </w:tcPr>
          <w:p w:rsidR="00B03DB1" w:rsidRPr="00E67CE7" w:rsidRDefault="00B03DB1" w:rsidP="00C4070D">
            <w:pPr>
              <w:jc w:val="both"/>
              <w:rPr>
                <w:sz w:val="20"/>
                <w:lang w:val="fr-CA"/>
              </w:rPr>
            </w:pP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11 mai 2017</w:t>
            </w:r>
          </w:p>
          <w:p w:rsidR="00B03DB1" w:rsidRPr="00E67CE7" w:rsidRDefault="00B03DB1" w:rsidP="00C4070D">
            <w:pPr>
              <w:jc w:val="both"/>
              <w:rPr>
                <w:sz w:val="20"/>
                <w:lang w:val="fr-CA"/>
              </w:rPr>
            </w:pPr>
            <w:r w:rsidRPr="00E67CE7">
              <w:rPr>
                <w:sz w:val="20"/>
                <w:lang w:val="fr-CA"/>
              </w:rPr>
              <w:t>Cour supérieure de justice de l’Ontario</w:t>
            </w:r>
          </w:p>
          <w:p w:rsidR="00B03DB1" w:rsidRPr="00E67CE7" w:rsidRDefault="00B03DB1" w:rsidP="00C4070D">
            <w:pPr>
              <w:jc w:val="both"/>
              <w:rPr>
                <w:sz w:val="20"/>
                <w:lang w:val="fr-CA"/>
              </w:rPr>
            </w:pPr>
            <w:r w:rsidRPr="00E67CE7">
              <w:rPr>
                <w:sz w:val="20"/>
                <w:lang w:val="fr-CA"/>
              </w:rPr>
              <w:t xml:space="preserve">(Juge </w:t>
            </w:r>
            <w:proofErr w:type="spellStart"/>
            <w:r w:rsidRPr="00E67CE7">
              <w:rPr>
                <w:sz w:val="20"/>
                <w:lang w:val="fr-CA"/>
              </w:rPr>
              <w:t>Woollcombe</w:t>
            </w:r>
            <w:proofErr w:type="spellEnd"/>
            <w:r w:rsidRPr="00E67CE7">
              <w:rPr>
                <w:sz w:val="20"/>
                <w:lang w:val="fr-CA"/>
              </w:rPr>
              <w:t>)</w:t>
            </w:r>
          </w:p>
          <w:p w:rsidR="00B03DB1" w:rsidRPr="00E67CE7" w:rsidRDefault="002D63FD" w:rsidP="00C4070D">
            <w:pPr>
              <w:jc w:val="both"/>
              <w:rPr>
                <w:sz w:val="20"/>
                <w:lang w:val="fr-CA"/>
              </w:rPr>
            </w:pPr>
            <w:hyperlink r:id="rId47" w:history="1">
              <w:r w:rsidR="00B03DB1" w:rsidRPr="00E67CE7">
                <w:rPr>
                  <w:rStyle w:val="Hyperlink"/>
                  <w:sz w:val="20"/>
                  <w:lang w:val="fr-CA"/>
                </w:rPr>
                <w:t>2017 ONSC 2799</w:t>
              </w:r>
            </w:hyperlink>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 la demande en matière constitutionnelle de la demanderesse. Prononcé d’une peine de six années d’emprisonnement.</w:t>
            </w:r>
          </w:p>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24 juin 2019</w:t>
            </w:r>
          </w:p>
          <w:p w:rsidR="00B03DB1" w:rsidRPr="00E67CE7" w:rsidRDefault="00B03DB1" w:rsidP="00C4070D">
            <w:pPr>
              <w:jc w:val="both"/>
              <w:rPr>
                <w:sz w:val="20"/>
                <w:lang w:val="fr-CA"/>
              </w:rPr>
            </w:pPr>
            <w:r w:rsidRPr="00E67CE7">
              <w:rPr>
                <w:sz w:val="20"/>
                <w:lang w:val="fr-CA"/>
              </w:rPr>
              <w:t>Cour d’appel de l’Ontario</w:t>
            </w:r>
          </w:p>
          <w:p w:rsidR="00B03DB1" w:rsidRPr="00E67CE7" w:rsidRDefault="00B03DB1" w:rsidP="00C4070D">
            <w:pPr>
              <w:jc w:val="both"/>
              <w:rPr>
                <w:sz w:val="20"/>
                <w:lang w:val="fr-CA"/>
              </w:rPr>
            </w:pPr>
            <w:r w:rsidRPr="00E67CE7">
              <w:rPr>
                <w:sz w:val="20"/>
                <w:lang w:val="fr-CA"/>
              </w:rPr>
              <w:t>(Juges Doherty, Brown et Trotter)</w:t>
            </w:r>
          </w:p>
          <w:p w:rsidR="00B03DB1" w:rsidRPr="00E67CE7" w:rsidRDefault="002D63FD" w:rsidP="00C4070D">
            <w:pPr>
              <w:jc w:val="both"/>
              <w:rPr>
                <w:sz w:val="20"/>
                <w:lang w:val="fr-CA"/>
              </w:rPr>
            </w:pPr>
            <w:hyperlink r:id="rId48" w:history="1">
              <w:r w:rsidR="00B03DB1" w:rsidRPr="00E67CE7">
                <w:rPr>
                  <w:rStyle w:val="Hyperlink"/>
                  <w:sz w:val="20"/>
                  <w:lang w:val="fr-CA"/>
                </w:rPr>
                <w:t>2019 ONCA 527</w:t>
              </w:r>
            </w:hyperlink>
          </w:p>
          <w:p w:rsidR="00B03DB1" w:rsidRPr="00E67CE7" w:rsidRDefault="00B03DB1" w:rsidP="00C4070D">
            <w:pPr>
              <w:jc w:val="both"/>
              <w:rPr>
                <w:sz w:val="20"/>
                <w:lang w:val="fr-CA"/>
              </w:rPr>
            </w:pPr>
            <w:r w:rsidRPr="00E67CE7">
              <w:rPr>
                <w:sz w:val="20"/>
                <w:lang w:val="fr-CA"/>
              </w:rPr>
              <w:t>C63916</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Arrêt accordant l’autorisation d’interjeter appel de la peine et rejetant l’appel de la peine</w:t>
            </w:r>
          </w:p>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23 septembre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Dépôt de la demande d’autorisation d’appel</w:t>
            </w:r>
          </w:p>
          <w:p w:rsidR="00B03DB1" w:rsidRPr="00E67CE7" w:rsidRDefault="00B03DB1" w:rsidP="00C4070D">
            <w:pPr>
              <w:jc w:val="both"/>
              <w:rPr>
                <w:sz w:val="20"/>
                <w:lang w:val="fr-CA"/>
              </w:rPr>
            </w:pPr>
          </w:p>
        </w:tc>
      </w:tr>
    </w:tbl>
    <w:p w:rsidR="00B03DB1" w:rsidRPr="00E67CE7" w:rsidRDefault="00B03DB1" w:rsidP="00B03DB1">
      <w:pPr>
        <w:ind w:left="142" w:hanging="142"/>
        <w:jc w:val="both"/>
        <w:rPr>
          <w:sz w:val="20"/>
          <w:lang w:val="fr-CA"/>
        </w:rPr>
      </w:pPr>
    </w:p>
    <w:p w:rsidR="00B03DB1" w:rsidRPr="00E67CE7" w:rsidRDefault="002D63FD" w:rsidP="00B03DB1">
      <w:pPr>
        <w:ind w:left="142" w:hanging="142"/>
        <w:jc w:val="both"/>
        <w:rPr>
          <w:sz w:val="20"/>
        </w:rPr>
      </w:pPr>
      <w:r>
        <w:rPr>
          <w:sz w:val="20"/>
          <w:lang w:val="fr-CA"/>
        </w:rPr>
        <w:pict>
          <v:rect id="_x0000_i1072" style="width:108pt;height:1pt" o:hrpct="0" o:hralign="center" o:hrstd="t" o:hrnoshade="t" o:hr="t" fillcolor="black [3213]" stroked="f"/>
        </w:pict>
      </w:r>
    </w:p>
    <w:p w:rsidR="00B03DB1" w:rsidRPr="00E67CE7" w:rsidRDefault="00B03DB1" w:rsidP="00B03DB1">
      <w:pPr>
        <w:ind w:left="142" w:hanging="142"/>
        <w:jc w:val="both"/>
        <w:rPr>
          <w:sz w:val="20"/>
        </w:rPr>
      </w:pPr>
    </w:p>
    <w:p w:rsidR="00756792" w:rsidRPr="00E67CE7" w:rsidRDefault="00756792">
      <w:r w:rsidRPr="00E67CE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38714</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 xml:space="preserve">Paul </w:t>
            </w:r>
            <w:r w:rsidR="00727DCE" w:rsidRPr="00E67CE7">
              <w:rPr>
                <w:b/>
                <w:sz w:val="20"/>
                <w:szCs w:val="20"/>
              </w:rPr>
              <w:t xml:space="preserve">Martial </w:t>
            </w:r>
            <w:r w:rsidRPr="00E67CE7">
              <w:rPr>
                <w:b/>
                <w:sz w:val="20"/>
                <w:szCs w:val="20"/>
              </w:rPr>
              <w:t>Gélinas, Réjean Duguay, Michel Hamel</w:t>
            </w:r>
            <w:r w:rsidR="00727DCE" w:rsidRPr="00E67CE7">
              <w:rPr>
                <w:b/>
                <w:sz w:val="20"/>
                <w:szCs w:val="20"/>
              </w:rPr>
              <w:t xml:space="preserve"> and</w:t>
            </w:r>
            <w:r w:rsidRPr="00E67CE7">
              <w:rPr>
                <w:b/>
                <w:sz w:val="20"/>
                <w:szCs w:val="20"/>
              </w:rPr>
              <w:t xml:space="preserve"> Denis Nadeau v. Honourable Serge Delisle, J.C.Q.</w:t>
            </w:r>
            <w:r w:rsidR="00727DCE" w:rsidRPr="00E67CE7">
              <w:rPr>
                <w:b/>
                <w:sz w:val="20"/>
                <w:szCs w:val="20"/>
              </w:rPr>
              <w:t xml:space="preserve"> and</w:t>
            </w:r>
            <w:r w:rsidRPr="00E67CE7">
              <w:rPr>
                <w:b/>
                <w:sz w:val="20"/>
                <w:szCs w:val="20"/>
              </w:rPr>
              <w:t xml:space="preserve"> Autorité des marchés financiers</w:t>
            </w:r>
          </w:p>
          <w:p w:rsidR="00B03DB1" w:rsidRPr="00E67CE7" w:rsidRDefault="00B03DB1" w:rsidP="00C4070D">
            <w:pPr>
              <w:jc w:val="both"/>
              <w:rPr>
                <w:sz w:val="20"/>
              </w:rPr>
            </w:pPr>
            <w:r w:rsidRPr="00E67CE7">
              <w:rPr>
                <w:sz w:val="20"/>
              </w:rPr>
              <w:t>(Que.) (Civil) (By Leave)</w:t>
            </w:r>
          </w:p>
        </w:tc>
      </w:tr>
      <w:tr w:rsidR="00727DCE" w:rsidRPr="00E67CE7" w:rsidTr="00C4070D">
        <w:tc>
          <w:tcPr>
            <w:tcW w:w="5000" w:type="pct"/>
            <w:gridSpan w:val="4"/>
          </w:tcPr>
          <w:p w:rsidR="00727DCE" w:rsidRPr="00E67CE7" w:rsidRDefault="00727DCE" w:rsidP="00727DCE">
            <w:pPr>
              <w:jc w:val="both"/>
              <w:rPr>
                <w:sz w:val="20"/>
                <w:szCs w:val="20"/>
              </w:rPr>
            </w:pPr>
            <w:r w:rsidRPr="00E67CE7">
              <w:rPr>
                <w:rFonts w:cs="Times New Roman"/>
                <w:sz w:val="20"/>
                <w:szCs w:val="20"/>
                <w:lang w:val="en-US"/>
              </w:rPr>
              <w:t xml:space="preserve">The motion for an extension of time to serve and file the application for leave to appeal is granted. </w:t>
            </w:r>
            <w:r w:rsidRPr="00E67CE7">
              <w:rPr>
                <w:sz w:val="20"/>
                <w:szCs w:val="20"/>
              </w:rPr>
              <w:t xml:space="preserve">The application for leave to appeal from the judgment of the </w:t>
            </w:r>
            <w:r w:rsidRPr="00E67CE7">
              <w:rPr>
                <w:sz w:val="20"/>
                <w:szCs w:val="20"/>
                <w:lang w:val="en-US"/>
              </w:rPr>
              <w:t>Court of Appeal of Quebec (Montréal)</w:t>
            </w:r>
            <w:r w:rsidRPr="00E67CE7">
              <w:rPr>
                <w:sz w:val="20"/>
                <w:szCs w:val="20"/>
              </w:rPr>
              <w:t xml:space="preserve">, Number </w:t>
            </w:r>
            <w:r w:rsidRPr="00E67CE7">
              <w:rPr>
                <w:sz w:val="20"/>
                <w:szCs w:val="20"/>
                <w:lang w:val="en-US"/>
              </w:rPr>
              <w:t xml:space="preserve">500-10-006866-188, 2018 QCCA 1913, </w:t>
            </w:r>
            <w:r w:rsidRPr="00E67CE7">
              <w:rPr>
                <w:sz w:val="20"/>
                <w:szCs w:val="20"/>
              </w:rPr>
              <w:t xml:space="preserve">dated </w:t>
            </w:r>
            <w:r w:rsidRPr="00E67CE7">
              <w:rPr>
                <w:sz w:val="20"/>
                <w:szCs w:val="20"/>
                <w:lang w:val="en-US"/>
              </w:rPr>
              <w:t>November 14, 2018, is dismissed with costs to the respondent, Autorité des marchés financiers</w:t>
            </w:r>
            <w:r w:rsidRPr="00E67CE7">
              <w:rPr>
                <w:sz w:val="20"/>
                <w:szCs w:val="20"/>
              </w:rPr>
              <w:t xml:space="preserve">. </w:t>
            </w:r>
          </w:p>
          <w:p w:rsidR="00727DCE" w:rsidRPr="00E67CE7" w:rsidRDefault="00727DCE" w:rsidP="00727DCE">
            <w:pPr>
              <w:jc w:val="both"/>
              <w:rPr>
                <w:sz w:val="20"/>
                <w:szCs w:val="20"/>
              </w:rPr>
            </w:pPr>
          </w:p>
          <w:p w:rsidR="00727DCE" w:rsidRPr="00E67CE7" w:rsidRDefault="00727DCE" w:rsidP="00727DCE">
            <w:pPr>
              <w:jc w:val="both"/>
              <w:rPr>
                <w:sz w:val="20"/>
                <w:szCs w:val="20"/>
              </w:rPr>
            </w:pPr>
            <w:r w:rsidRPr="00E67CE7">
              <w:rPr>
                <w:sz w:val="20"/>
                <w:szCs w:val="20"/>
              </w:rPr>
              <w:t xml:space="preserve">Kasirer J. </w:t>
            </w:r>
            <w:r w:rsidRPr="00E67CE7">
              <w:rPr>
                <w:sz w:val="20"/>
                <w:szCs w:val="20"/>
                <w:lang w:val="en-US"/>
              </w:rPr>
              <w:t>took no part in the judgment.</w:t>
            </w:r>
          </w:p>
          <w:p w:rsidR="00727DCE" w:rsidRPr="00E67CE7" w:rsidRDefault="00727DCE"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 xml:space="preserve">Civil procedure — Prerogative writs — </w:t>
            </w:r>
            <w:r w:rsidRPr="00E67CE7">
              <w:rPr>
                <w:i/>
                <w:sz w:val="20"/>
              </w:rPr>
              <w:t>Mandamus</w:t>
            </w:r>
            <w:r w:rsidRPr="00E67CE7">
              <w:rPr>
                <w:sz w:val="20"/>
              </w:rPr>
              <w:t xml:space="preserve"> — Court of Québec finding applicants guilty on number of counts related to distribution of securities — Applicants filing application for judicial review, seeking writ of </w:t>
            </w:r>
            <w:r w:rsidRPr="00E67CE7">
              <w:rPr>
                <w:i/>
                <w:sz w:val="20"/>
              </w:rPr>
              <w:t>mandamus</w:t>
            </w:r>
            <w:r w:rsidRPr="00E67CE7">
              <w:rPr>
                <w:sz w:val="20"/>
              </w:rPr>
              <w:t xml:space="preserve"> — Respondent seeking dismissal of application for judicial review — Motion to dismiss granted — Leave to appeal refused — Whether applicants raising question of public importance.</w:t>
            </w:r>
          </w:p>
        </w:tc>
      </w:tr>
      <w:tr w:rsidR="00B03DB1" w:rsidRPr="00E67CE7" w:rsidTr="00C4070D">
        <w:tc>
          <w:tcPr>
            <w:tcW w:w="5000" w:type="pct"/>
            <w:gridSpan w:val="4"/>
          </w:tcPr>
          <w:p w:rsidR="00B03DB1" w:rsidRPr="00E67CE7" w:rsidRDefault="00B03DB1" w:rsidP="00C4070D">
            <w:pPr>
              <w:jc w:val="both"/>
              <w:rPr>
                <w:sz w:val="20"/>
              </w:rPr>
            </w:pPr>
          </w:p>
          <w:p w:rsidR="00B03DB1" w:rsidRPr="00E67CE7" w:rsidRDefault="00B03DB1" w:rsidP="00C4070D">
            <w:pPr>
              <w:jc w:val="both"/>
              <w:rPr>
                <w:sz w:val="20"/>
              </w:rPr>
            </w:pPr>
            <w:r w:rsidRPr="00E67CE7">
              <w:rPr>
                <w:sz w:val="20"/>
              </w:rPr>
              <w:t xml:space="preserve">The respondent Autorité des marchés financiers alleged that the applicants had committed offences under the </w:t>
            </w:r>
            <w:r w:rsidRPr="00E67CE7">
              <w:rPr>
                <w:i/>
                <w:sz w:val="20"/>
              </w:rPr>
              <w:t>Securities Act</w:t>
            </w:r>
            <w:r w:rsidRPr="00E67CE7">
              <w:rPr>
                <w:sz w:val="20"/>
              </w:rPr>
              <w:t>, CQLR, c. V</w:t>
            </w:r>
            <w:r w:rsidRPr="00E67CE7">
              <w:rPr>
                <w:sz w:val="20"/>
              </w:rPr>
              <w:noBreakHyphen/>
              <w:t>1.1. On March 15, 2016, the Court of Québec found the applicants guilty on a number of counts. The applicants filed an application for judicial review in which they sought a writ of mandamus directing that the trial be annulled and ordering a new trial. The Autorité des marchés financiers applied for dismissal of the application for judicial review. The Superior Court granted that motion, holding that the applicants could not apply for judicial review given that there was a right of appeal from the conviction. The Court of Appeal dismissed the applicants’ motion for leave to appeal, observing that the proposed appeal raised no question of law of general importance.</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July 11, 2018</w:t>
            </w:r>
          </w:p>
          <w:p w:rsidR="00B03DB1" w:rsidRPr="00E67CE7" w:rsidRDefault="00B03DB1" w:rsidP="00C4070D">
            <w:pPr>
              <w:jc w:val="both"/>
              <w:rPr>
                <w:sz w:val="20"/>
              </w:rPr>
            </w:pPr>
            <w:r w:rsidRPr="00E67CE7">
              <w:rPr>
                <w:sz w:val="20"/>
              </w:rPr>
              <w:t>Quebec Superior Court</w:t>
            </w:r>
          </w:p>
          <w:p w:rsidR="00B03DB1" w:rsidRPr="00E67CE7" w:rsidRDefault="00B03DB1" w:rsidP="00C4070D">
            <w:pPr>
              <w:jc w:val="both"/>
              <w:rPr>
                <w:sz w:val="20"/>
              </w:rPr>
            </w:pPr>
            <w:r w:rsidRPr="00E67CE7">
              <w:rPr>
                <w:sz w:val="20"/>
              </w:rPr>
              <w:t>(</w:t>
            </w:r>
            <w:proofErr w:type="spellStart"/>
            <w:r w:rsidRPr="00E67CE7">
              <w:rPr>
                <w:sz w:val="20"/>
              </w:rPr>
              <w:t>Duprat</w:t>
            </w:r>
            <w:proofErr w:type="spellEnd"/>
            <w:r w:rsidRPr="00E67CE7">
              <w:rPr>
                <w:sz w:val="20"/>
              </w:rPr>
              <w:t xml:space="preserve"> J.)</w:t>
            </w:r>
          </w:p>
          <w:p w:rsidR="00B03DB1" w:rsidRPr="00E67CE7" w:rsidRDefault="002D63FD" w:rsidP="00C4070D">
            <w:pPr>
              <w:jc w:val="both"/>
              <w:rPr>
                <w:sz w:val="20"/>
              </w:rPr>
            </w:pPr>
            <w:hyperlink r:id="rId49" w:history="1">
              <w:r w:rsidR="00B03DB1" w:rsidRPr="00E67CE7">
                <w:rPr>
                  <w:rStyle w:val="Hyperlink"/>
                  <w:sz w:val="20"/>
                </w:rPr>
                <w:t>2018 QCCS 3069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Motion by Autorité des marchés financiers to dismiss application for judicial review granted</w:t>
            </w:r>
          </w:p>
        </w:tc>
      </w:tr>
      <w:tr w:rsidR="00B03DB1" w:rsidRPr="00E67CE7" w:rsidTr="00C4070D">
        <w:tc>
          <w:tcPr>
            <w:tcW w:w="2427" w:type="pct"/>
            <w:gridSpan w:val="2"/>
          </w:tcPr>
          <w:p w:rsidR="00B03DB1" w:rsidRPr="00E67CE7" w:rsidRDefault="00B03DB1" w:rsidP="00C4070D">
            <w:pPr>
              <w:jc w:val="both"/>
              <w:rPr>
                <w:sz w:val="20"/>
              </w:rPr>
            </w:pPr>
            <w:r w:rsidRPr="00E67CE7">
              <w:rPr>
                <w:sz w:val="20"/>
              </w:rPr>
              <w:t>November 14, 2018</w:t>
            </w:r>
          </w:p>
          <w:p w:rsidR="00B03DB1" w:rsidRPr="00E67CE7" w:rsidRDefault="00B03DB1" w:rsidP="00C4070D">
            <w:pPr>
              <w:jc w:val="both"/>
              <w:rPr>
                <w:sz w:val="20"/>
              </w:rPr>
            </w:pPr>
            <w:r w:rsidRPr="00E67CE7">
              <w:rPr>
                <w:sz w:val="20"/>
              </w:rPr>
              <w:t>Quebec Court of Appeal (Montréal)</w:t>
            </w:r>
          </w:p>
          <w:p w:rsidR="00B03DB1" w:rsidRPr="00E67CE7" w:rsidRDefault="00B03DB1" w:rsidP="00C4070D">
            <w:pPr>
              <w:jc w:val="both"/>
              <w:rPr>
                <w:sz w:val="20"/>
              </w:rPr>
            </w:pPr>
            <w:r w:rsidRPr="00E67CE7">
              <w:rPr>
                <w:sz w:val="20"/>
              </w:rPr>
              <w:t>(Healy J.A.)</w:t>
            </w:r>
          </w:p>
          <w:p w:rsidR="00B03DB1" w:rsidRPr="00E67CE7" w:rsidRDefault="002D63FD" w:rsidP="00C4070D">
            <w:pPr>
              <w:jc w:val="both"/>
              <w:rPr>
                <w:sz w:val="20"/>
              </w:rPr>
            </w:pPr>
            <w:hyperlink r:id="rId50" w:history="1">
              <w:r w:rsidR="00B03DB1" w:rsidRPr="00E67CE7">
                <w:rPr>
                  <w:rStyle w:val="Hyperlink"/>
                  <w:sz w:val="20"/>
                </w:rPr>
                <w:t>2018 QCCA 1913</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Applicants’ motion for leave to appeal dismissed</w:t>
            </w:r>
          </w:p>
        </w:tc>
      </w:tr>
      <w:tr w:rsidR="00B03DB1" w:rsidRPr="00E67CE7" w:rsidTr="00C4070D">
        <w:tc>
          <w:tcPr>
            <w:tcW w:w="2427" w:type="pct"/>
            <w:gridSpan w:val="2"/>
          </w:tcPr>
          <w:p w:rsidR="00B03DB1" w:rsidRPr="00E67CE7" w:rsidRDefault="00B03DB1" w:rsidP="00C4070D">
            <w:pPr>
              <w:jc w:val="both"/>
              <w:rPr>
                <w:sz w:val="20"/>
              </w:rPr>
            </w:pPr>
            <w:r w:rsidRPr="00E67CE7">
              <w:rPr>
                <w:sz w:val="20"/>
              </w:rPr>
              <w:t>January 30, 2019</w:t>
            </w:r>
          </w:p>
          <w:p w:rsidR="00B03DB1" w:rsidRPr="00E67CE7" w:rsidRDefault="00B03DB1" w:rsidP="00C4070D">
            <w:pPr>
              <w:jc w:val="both"/>
              <w:rPr>
                <w:sz w:val="20"/>
              </w:rPr>
            </w:pPr>
            <w:r w:rsidRPr="00E67CE7">
              <w:rPr>
                <w:sz w:val="20"/>
              </w:rPr>
              <w:t>Supreme Court of Canada</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May 30,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Motion to extend time to serve and file application for leave to appeal filed</w:t>
            </w: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73"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38714</w:t>
            </w:r>
          </w:p>
        </w:tc>
        <w:tc>
          <w:tcPr>
            <w:tcW w:w="4457" w:type="pct"/>
            <w:gridSpan w:val="3"/>
          </w:tcPr>
          <w:p w:rsidR="00B03DB1" w:rsidRPr="00E67CE7" w:rsidRDefault="00B03DB1" w:rsidP="00C4070D">
            <w:pPr>
              <w:pStyle w:val="SCCLsocParty"/>
              <w:jc w:val="both"/>
              <w:rPr>
                <w:b/>
                <w:sz w:val="20"/>
                <w:szCs w:val="20"/>
              </w:rPr>
            </w:pPr>
            <w:r w:rsidRPr="00E67CE7">
              <w:rPr>
                <w:b/>
                <w:sz w:val="20"/>
                <w:szCs w:val="20"/>
              </w:rPr>
              <w:t xml:space="preserve">Paul </w:t>
            </w:r>
            <w:r w:rsidR="00DF1E0C" w:rsidRPr="00E67CE7">
              <w:rPr>
                <w:b/>
                <w:sz w:val="20"/>
                <w:szCs w:val="20"/>
              </w:rPr>
              <w:t xml:space="preserve">Martial </w:t>
            </w:r>
            <w:r w:rsidRPr="00E67CE7">
              <w:rPr>
                <w:b/>
                <w:sz w:val="20"/>
                <w:szCs w:val="20"/>
              </w:rPr>
              <w:t>Gélinas, Réjean Duguay, Michel Hamel</w:t>
            </w:r>
            <w:r w:rsidR="00DF1E0C" w:rsidRPr="00E67CE7">
              <w:rPr>
                <w:b/>
                <w:sz w:val="20"/>
                <w:szCs w:val="20"/>
              </w:rPr>
              <w:t xml:space="preserve"> et</w:t>
            </w:r>
            <w:r w:rsidRPr="00E67CE7">
              <w:rPr>
                <w:b/>
                <w:sz w:val="20"/>
                <w:szCs w:val="20"/>
              </w:rPr>
              <w:t xml:space="preserve"> Denis Nadeau c. </w:t>
            </w:r>
            <w:r w:rsidR="00DF1E0C" w:rsidRPr="00E67CE7">
              <w:rPr>
                <w:b/>
                <w:sz w:val="20"/>
                <w:szCs w:val="20"/>
              </w:rPr>
              <w:t>H</w:t>
            </w:r>
            <w:r w:rsidRPr="00E67CE7">
              <w:rPr>
                <w:b/>
                <w:sz w:val="20"/>
                <w:szCs w:val="20"/>
              </w:rPr>
              <w:t>onorable Serge Delisle, J.C.Q.</w:t>
            </w:r>
            <w:r w:rsidR="00DF1E0C" w:rsidRPr="00E67CE7">
              <w:rPr>
                <w:b/>
                <w:sz w:val="20"/>
                <w:szCs w:val="20"/>
              </w:rPr>
              <w:t xml:space="preserve"> et</w:t>
            </w:r>
            <w:r w:rsidRPr="00E67CE7">
              <w:rPr>
                <w:b/>
                <w:sz w:val="20"/>
                <w:szCs w:val="20"/>
              </w:rPr>
              <w:t xml:space="preserve"> Autorité des marchés financiers</w:t>
            </w:r>
          </w:p>
          <w:p w:rsidR="00B03DB1" w:rsidRPr="00E67CE7" w:rsidRDefault="00B03DB1" w:rsidP="00C4070D">
            <w:pPr>
              <w:jc w:val="both"/>
              <w:rPr>
                <w:sz w:val="20"/>
              </w:rPr>
            </w:pPr>
            <w:r w:rsidRPr="00E67CE7">
              <w:rPr>
                <w:sz w:val="20"/>
              </w:rPr>
              <w:t>(Qc) (Civile) (Autorisation)</w:t>
            </w:r>
          </w:p>
        </w:tc>
      </w:tr>
      <w:tr w:rsidR="00DF1E0C" w:rsidRPr="000F65AB" w:rsidTr="00C4070D">
        <w:tc>
          <w:tcPr>
            <w:tcW w:w="5000" w:type="pct"/>
            <w:gridSpan w:val="4"/>
          </w:tcPr>
          <w:p w:rsidR="00DF1E0C" w:rsidRPr="00E67CE7" w:rsidRDefault="00DF1E0C" w:rsidP="00DF1E0C">
            <w:pPr>
              <w:jc w:val="both"/>
              <w:rPr>
                <w:sz w:val="20"/>
                <w:szCs w:val="20"/>
                <w:lang w:val="fr-CA"/>
              </w:rPr>
            </w:pPr>
            <w:r w:rsidRPr="00E67CE7">
              <w:rPr>
                <w:rFonts w:cs="Times New Roman"/>
                <w:sz w:val="20"/>
                <w:szCs w:val="20"/>
                <w:lang w:val="fr-CA"/>
              </w:rPr>
              <w:t xml:space="preserve">La requête en prorogation du délai de signification et de dépôt de la demande d’autorisation d’appel est accueillie. </w:t>
            </w:r>
            <w:r w:rsidRPr="00E67CE7">
              <w:rPr>
                <w:sz w:val="20"/>
                <w:szCs w:val="20"/>
                <w:lang w:val="fr-CA"/>
              </w:rPr>
              <w:t>La demande d’autorisation d’appel de l’arrêt de la Cour d’appel du Québec (Montréal), numéro 500-10-006866-188, 2018 QCCA 1913, daté du 14 novembre 2018, est rejetée avec dépens en faveur de l’intimée, Autorité des marchés financiers.</w:t>
            </w:r>
          </w:p>
          <w:p w:rsidR="00DF1E0C" w:rsidRPr="00E67CE7" w:rsidRDefault="00DF1E0C" w:rsidP="00DF1E0C">
            <w:pPr>
              <w:jc w:val="both"/>
              <w:rPr>
                <w:sz w:val="20"/>
                <w:szCs w:val="20"/>
                <w:lang w:val="fr-CA"/>
              </w:rPr>
            </w:pPr>
          </w:p>
          <w:p w:rsidR="00DF1E0C" w:rsidRPr="00E67CE7" w:rsidRDefault="00DF1E0C" w:rsidP="00DF1E0C">
            <w:pPr>
              <w:jc w:val="both"/>
              <w:rPr>
                <w:sz w:val="20"/>
                <w:szCs w:val="20"/>
                <w:lang w:val="fr-CA"/>
              </w:rPr>
            </w:pPr>
            <w:r w:rsidRPr="00E67CE7">
              <w:rPr>
                <w:sz w:val="20"/>
                <w:szCs w:val="20"/>
                <w:lang w:val="fr-CA"/>
              </w:rPr>
              <w:t>Le juge Kasirer n’a pas participé au jugement.</w:t>
            </w:r>
          </w:p>
          <w:p w:rsidR="00DF1E0C" w:rsidRPr="00E67CE7" w:rsidRDefault="00DF1E0C"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Procédure civile — Brefs de prérogative — Mandamus — La Cour du Québec conclut à la culpabilité des demandeurs sur divers chefs d’accusation liés à des activités de placement en valeurs mobilières — Demandeurs déposent un pourvoi en contrôle judiciaire demandant un bref de mandamus — Intimée demande le rejet du pourvoi en contrôle judiciaire — Demande de rejet accordée — Permission d’en appeler refusée — Les demandeurs soulèvent</w:t>
            </w:r>
            <w:r w:rsidRPr="00E67CE7">
              <w:rPr>
                <w:sz w:val="20"/>
                <w:lang w:val="fr-CA"/>
              </w:rPr>
              <w:noBreakHyphen/>
              <w:t>ils une question d’importance pour le public?</w:t>
            </w:r>
          </w:p>
        </w:tc>
      </w:tr>
      <w:tr w:rsidR="00B03DB1" w:rsidRPr="000F65AB" w:rsidTr="00C4070D">
        <w:tc>
          <w:tcPr>
            <w:tcW w:w="5000" w:type="pct"/>
            <w:gridSpan w:val="4"/>
          </w:tcPr>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 xml:space="preserve">L’intimée, Autorité des marchés financiers, reproche aux demandeurs la commission d’infractions à la </w:t>
            </w:r>
            <w:r w:rsidRPr="00E67CE7">
              <w:rPr>
                <w:i/>
                <w:sz w:val="20"/>
                <w:lang w:val="fr-CA"/>
              </w:rPr>
              <w:t>Loi sur les valeurs mobilières</w:t>
            </w:r>
            <w:r w:rsidRPr="00E67CE7">
              <w:rPr>
                <w:sz w:val="20"/>
                <w:lang w:val="fr-CA"/>
              </w:rPr>
              <w:t>, RLRQ, c. V</w:t>
            </w:r>
            <w:r w:rsidRPr="00E67CE7">
              <w:rPr>
                <w:sz w:val="20"/>
                <w:lang w:val="fr-CA"/>
              </w:rPr>
              <w:noBreakHyphen/>
              <w:t>1.1. Le 15 mars 2016, la Cour du Québec conclut à la culpabilité des demandeurs sur divers chefs d’accusation. Les demandeurs déposent un pourvoi en contrôle judiciaire, selon lequel ils demandent un bref péremptoire de mandamus ordonnant l’annulation du procès et un nouveau procès. L’autorité des marchés financiers demande le rejet du pourvoi en contrôle judiciaire. La Cour supérieure accorde cette demande, concluant que les demandeurs ne peuvent se pourvoir en contrôle judiciaire vu le droit d’appel qui existe face au jugement de culpabilité. La Cour d’appel rejette la requête des demandeurs pour permission d’appeler, indiquant que l’appel projeté ne soulève aucune question de droit d’importance générale.</w:t>
            </w:r>
          </w:p>
        </w:tc>
      </w:tr>
      <w:tr w:rsidR="00B03DB1" w:rsidRPr="000F65AB" w:rsidTr="00C4070D">
        <w:tc>
          <w:tcPr>
            <w:tcW w:w="5000" w:type="pct"/>
            <w:gridSpan w:val="4"/>
          </w:tcPr>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 11 juillet 2018</w:t>
            </w:r>
          </w:p>
          <w:p w:rsidR="00B03DB1" w:rsidRPr="00E67CE7" w:rsidRDefault="00B03DB1" w:rsidP="00C4070D">
            <w:pPr>
              <w:jc w:val="both"/>
              <w:rPr>
                <w:sz w:val="20"/>
                <w:lang w:val="fr-CA"/>
              </w:rPr>
            </w:pPr>
            <w:r w:rsidRPr="00E67CE7">
              <w:rPr>
                <w:sz w:val="20"/>
                <w:lang w:val="fr-CA"/>
              </w:rPr>
              <w:t xml:space="preserve">Cour supérieure du Québec </w:t>
            </w:r>
          </w:p>
          <w:p w:rsidR="00B03DB1" w:rsidRPr="00E67CE7" w:rsidRDefault="00B03DB1" w:rsidP="00C4070D">
            <w:pPr>
              <w:jc w:val="both"/>
              <w:rPr>
                <w:sz w:val="20"/>
              </w:rPr>
            </w:pPr>
            <w:r w:rsidRPr="00E67CE7">
              <w:rPr>
                <w:sz w:val="20"/>
              </w:rPr>
              <w:t xml:space="preserve">(le juge </w:t>
            </w:r>
            <w:proofErr w:type="spellStart"/>
            <w:r w:rsidRPr="00E67CE7">
              <w:rPr>
                <w:sz w:val="20"/>
              </w:rPr>
              <w:t>Duprat</w:t>
            </w:r>
            <w:proofErr w:type="spellEnd"/>
            <w:r w:rsidRPr="00E67CE7">
              <w:rPr>
                <w:sz w:val="20"/>
              </w:rPr>
              <w:t>)</w:t>
            </w:r>
          </w:p>
          <w:p w:rsidR="00B03DB1" w:rsidRPr="00E67CE7" w:rsidRDefault="002D63FD" w:rsidP="00C4070D">
            <w:pPr>
              <w:jc w:val="both"/>
              <w:rPr>
                <w:sz w:val="20"/>
              </w:rPr>
            </w:pPr>
            <w:hyperlink r:id="rId51" w:history="1">
              <w:r w:rsidR="00B03DB1" w:rsidRPr="00E67CE7">
                <w:rPr>
                  <w:rStyle w:val="Hyperlink"/>
                  <w:sz w:val="20"/>
                </w:rPr>
                <w:t>2018 QCCS 3069</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Requête de l’Autorité des marchés financiers en rejet de pourvoi en contrôle judiciaire accueillie</w:t>
            </w: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Le 14 novembre 2018</w:t>
            </w:r>
          </w:p>
          <w:p w:rsidR="00B03DB1" w:rsidRPr="00E67CE7" w:rsidRDefault="00B03DB1" w:rsidP="00C4070D">
            <w:pPr>
              <w:jc w:val="both"/>
              <w:rPr>
                <w:sz w:val="20"/>
                <w:lang w:val="fr-CA"/>
              </w:rPr>
            </w:pPr>
            <w:r w:rsidRPr="00E67CE7">
              <w:rPr>
                <w:sz w:val="20"/>
                <w:lang w:val="fr-CA"/>
              </w:rPr>
              <w:t>Cour d’appel du Québec (Montréal)</w:t>
            </w:r>
          </w:p>
          <w:p w:rsidR="00B03DB1" w:rsidRPr="00E67CE7" w:rsidRDefault="00B03DB1" w:rsidP="00C4070D">
            <w:pPr>
              <w:jc w:val="both"/>
              <w:rPr>
                <w:sz w:val="20"/>
              </w:rPr>
            </w:pPr>
            <w:r w:rsidRPr="00E67CE7">
              <w:rPr>
                <w:sz w:val="20"/>
              </w:rPr>
              <w:t>(Le juge Healy)</w:t>
            </w:r>
          </w:p>
          <w:p w:rsidR="00B03DB1" w:rsidRPr="00E67CE7" w:rsidRDefault="002D63FD" w:rsidP="00C4070D">
            <w:pPr>
              <w:jc w:val="both"/>
              <w:rPr>
                <w:sz w:val="20"/>
              </w:rPr>
            </w:pPr>
            <w:hyperlink r:id="rId52" w:history="1">
              <w:r w:rsidR="00B03DB1" w:rsidRPr="00E67CE7">
                <w:rPr>
                  <w:rStyle w:val="Hyperlink"/>
                  <w:sz w:val="20"/>
                </w:rPr>
                <w:t>2018 QCCA 1913</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Requête des demandeurs pour permission d’appeler rejetée</w:t>
            </w:r>
          </w:p>
        </w:tc>
      </w:tr>
      <w:tr w:rsidR="00B03DB1" w:rsidRPr="00E67CE7" w:rsidTr="00C4070D">
        <w:tc>
          <w:tcPr>
            <w:tcW w:w="2427" w:type="pct"/>
            <w:gridSpan w:val="2"/>
          </w:tcPr>
          <w:p w:rsidR="00B03DB1" w:rsidRPr="00E67CE7" w:rsidRDefault="00B03DB1" w:rsidP="00C4070D">
            <w:pPr>
              <w:jc w:val="both"/>
              <w:rPr>
                <w:sz w:val="20"/>
                <w:lang w:val="fr-CA"/>
              </w:rPr>
            </w:pPr>
            <w:r w:rsidRPr="00E67CE7">
              <w:rPr>
                <w:sz w:val="20"/>
                <w:lang w:val="fr-CA"/>
              </w:rPr>
              <w:t>Le 30 janvier 2019</w:t>
            </w:r>
          </w:p>
          <w:p w:rsidR="00B03DB1" w:rsidRPr="00E67CE7" w:rsidRDefault="00B03DB1" w:rsidP="00C4070D">
            <w:pPr>
              <w:jc w:val="both"/>
              <w:rPr>
                <w:sz w:val="20"/>
                <w:lang w:val="fr-CA"/>
              </w:rPr>
            </w:pPr>
            <w:r w:rsidRPr="00E67CE7">
              <w:rPr>
                <w:sz w:val="20"/>
                <w:lang w:val="fr-CA"/>
              </w:rPr>
              <w:t>Cour suprême du Canada</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rPr>
            </w:pPr>
            <w:r w:rsidRPr="00E67CE7">
              <w:rPr>
                <w:sz w:val="20"/>
              </w:rPr>
              <w:t xml:space="preserve">Demande d’autorisation d’appel </w:t>
            </w:r>
            <w:proofErr w:type="spellStart"/>
            <w:r w:rsidRPr="00E67CE7">
              <w:rPr>
                <w:sz w:val="20"/>
              </w:rPr>
              <w:t>déposée</w:t>
            </w:r>
            <w:proofErr w:type="spellEnd"/>
          </w:p>
          <w:p w:rsidR="00B03DB1" w:rsidRPr="00E67CE7" w:rsidRDefault="00B03DB1" w:rsidP="00C4070D">
            <w:pPr>
              <w:jc w:val="both"/>
              <w:rPr>
                <w:sz w:val="20"/>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 xml:space="preserve">Le 30 mai 2019 </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Requête en prorogation de délai pour signifier et déposer la demande d’autorisation d’appel déposée</w:t>
            </w:r>
          </w:p>
        </w:tc>
      </w:tr>
    </w:tbl>
    <w:p w:rsidR="00B03DB1" w:rsidRPr="00E67CE7" w:rsidRDefault="00B03DB1" w:rsidP="00B03DB1">
      <w:pPr>
        <w:jc w:val="both"/>
        <w:rPr>
          <w:sz w:val="20"/>
          <w:lang w:val="fr-CA"/>
        </w:rPr>
      </w:pPr>
    </w:p>
    <w:p w:rsidR="00B03DB1" w:rsidRPr="00E67CE7" w:rsidRDefault="002D63FD" w:rsidP="00B03DB1">
      <w:pPr>
        <w:jc w:val="both"/>
        <w:rPr>
          <w:sz w:val="20"/>
          <w:lang w:val="fr-CA"/>
        </w:rPr>
      </w:pPr>
      <w:r>
        <w:rPr>
          <w:sz w:val="20"/>
          <w:lang w:val="fr-CA"/>
        </w:rPr>
        <w:pict>
          <v:rect id="_x0000_i1074" style="width:108pt;height:1pt" o:hrpct="0" o:hralign="center" o:hrstd="t" o:hrnoshade="t" o:hr="t" fillcolor="black [3213]" stroked="f"/>
        </w:pict>
      </w:r>
    </w:p>
    <w:p w:rsidR="00B03DB1" w:rsidRPr="00E67CE7" w:rsidRDefault="00B03DB1" w:rsidP="00B03DB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38765</w:t>
            </w:r>
          </w:p>
        </w:tc>
        <w:tc>
          <w:tcPr>
            <w:tcW w:w="4457" w:type="pct"/>
          </w:tcPr>
          <w:p w:rsidR="00B03DB1" w:rsidRPr="00E67CE7" w:rsidRDefault="00B03DB1" w:rsidP="00C4070D">
            <w:pPr>
              <w:pStyle w:val="SCCLsocParty"/>
              <w:jc w:val="both"/>
              <w:rPr>
                <w:b/>
                <w:sz w:val="20"/>
                <w:szCs w:val="20"/>
                <w:lang w:val="en-CA"/>
              </w:rPr>
            </w:pPr>
            <w:r w:rsidRPr="00E67CE7">
              <w:rPr>
                <w:b/>
                <w:sz w:val="20"/>
                <w:szCs w:val="20"/>
                <w:lang w:val="en-CA"/>
              </w:rPr>
              <w:t>Canadian Judicial Council v. Honourable Michel Girouard, Attorney General of Canada</w:t>
            </w:r>
            <w:r w:rsidR="00B20B54" w:rsidRPr="00E67CE7">
              <w:rPr>
                <w:b/>
                <w:sz w:val="20"/>
                <w:szCs w:val="20"/>
                <w:lang w:val="en-CA"/>
              </w:rPr>
              <w:t xml:space="preserve"> and </w:t>
            </w:r>
            <w:r w:rsidRPr="00E67CE7">
              <w:rPr>
                <w:b/>
                <w:sz w:val="20"/>
                <w:szCs w:val="20"/>
                <w:lang w:val="en-CA"/>
              </w:rPr>
              <w:t xml:space="preserve"> Attorney General of Quebec</w:t>
            </w:r>
          </w:p>
          <w:p w:rsidR="00B03DB1" w:rsidRPr="00E67CE7" w:rsidRDefault="00B03DB1" w:rsidP="00C4070D">
            <w:pPr>
              <w:jc w:val="both"/>
              <w:rPr>
                <w:sz w:val="20"/>
              </w:rPr>
            </w:pPr>
            <w:r w:rsidRPr="00E67CE7">
              <w:rPr>
                <w:sz w:val="20"/>
              </w:rPr>
              <w:t>(F.C.) (Civil) (By Leave)</w:t>
            </w:r>
          </w:p>
        </w:tc>
      </w:tr>
      <w:tr w:rsidR="00B20B54" w:rsidRPr="00E67CE7" w:rsidTr="00C4070D">
        <w:tc>
          <w:tcPr>
            <w:tcW w:w="5000" w:type="pct"/>
            <w:gridSpan w:val="2"/>
          </w:tcPr>
          <w:p w:rsidR="00B20B54" w:rsidRPr="00E67CE7" w:rsidRDefault="00B20B54" w:rsidP="00B20B54">
            <w:pPr>
              <w:jc w:val="both"/>
              <w:rPr>
                <w:sz w:val="20"/>
                <w:szCs w:val="20"/>
              </w:rPr>
            </w:pPr>
            <w:r w:rsidRPr="00E67CE7">
              <w:rPr>
                <w:sz w:val="20"/>
                <w:szCs w:val="20"/>
              </w:rPr>
              <w:t xml:space="preserve">The motion for leave to intervene by Martin Lajeunesse is dismissed. The motion for an extension of time to serve the response of the applicant to the motion for leave to intervene is dismissed. The application for leave to appeal from the judgment of the </w:t>
            </w:r>
            <w:r w:rsidRPr="00E67CE7">
              <w:rPr>
                <w:sz w:val="20"/>
                <w:szCs w:val="20"/>
                <w:lang w:val="en-US"/>
              </w:rPr>
              <w:t>Federal Court of Appeal</w:t>
            </w:r>
            <w:r w:rsidRPr="00E67CE7">
              <w:rPr>
                <w:sz w:val="20"/>
                <w:szCs w:val="20"/>
              </w:rPr>
              <w:t>, Number</w:t>
            </w:r>
            <w:r w:rsidRPr="00E67CE7">
              <w:rPr>
                <w:sz w:val="20"/>
                <w:szCs w:val="20"/>
                <w:lang w:val="en-US"/>
              </w:rPr>
              <w:t xml:space="preserve"> A-269-18</w:t>
            </w:r>
            <w:r w:rsidRPr="00E67CE7">
              <w:rPr>
                <w:sz w:val="20"/>
                <w:szCs w:val="20"/>
              </w:rPr>
              <w:t xml:space="preserve">, </w:t>
            </w:r>
            <w:r w:rsidRPr="00E67CE7">
              <w:rPr>
                <w:sz w:val="20"/>
                <w:szCs w:val="20"/>
                <w:lang w:val="en-US"/>
              </w:rPr>
              <w:t>2019 FCA 148,</w:t>
            </w:r>
            <w:r w:rsidRPr="00E67CE7">
              <w:rPr>
                <w:sz w:val="20"/>
                <w:szCs w:val="20"/>
              </w:rPr>
              <w:t xml:space="preserve"> dated </w:t>
            </w:r>
            <w:r w:rsidRPr="00E67CE7">
              <w:rPr>
                <w:sz w:val="20"/>
                <w:szCs w:val="20"/>
                <w:lang w:val="en-US"/>
              </w:rPr>
              <w:t>May 16, 2019,</w:t>
            </w:r>
            <w:r w:rsidRPr="00E67CE7">
              <w:rPr>
                <w:sz w:val="20"/>
                <w:szCs w:val="20"/>
              </w:rPr>
              <w:t xml:space="preserve"> is dismissed. </w:t>
            </w:r>
          </w:p>
          <w:p w:rsidR="00B20B54" w:rsidRPr="00E67CE7" w:rsidRDefault="00B20B54" w:rsidP="00B20B54">
            <w:pPr>
              <w:jc w:val="both"/>
              <w:rPr>
                <w:sz w:val="20"/>
                <w:szCs w:val="20"/>
              </w:rPr>
            </w:pPr>
          </w:p>
          <w:p w:rsidR="00B20B54" w:rsidRPr="002D7EB3" w:rsidRDefault="00B20B54" w:rsidP="00B20B54">
            <w:pPr>
              <w:jc w:val="both"/>
              <w:rPr>
                <w:sz w:val="20"/>
                <w:szCs w:val="20"/>
              </w:rPr>
            </w:pPr>
            <w:r w:rsidRPr="002D7EB3">
              <w:rPr>
                <w:sz w:val="20"/>
                <w:szCs w:val="20"/>
              </w:rPr>
              <w:t>Wagner C.J. and Côté J. took no part in the judgment.</w:t>
            </w:r>
          </w:p>
          <w:p w:rsidR="00B20B54" w:rsidRPr="00E67CE7" w:rsidRDefault="00B20B54" w:rsidP="00C4070D">
            <w:pPr>
              <w:jc w:val="both"/>
              <w:rPr>
                <w:sz w:val="20"/>
              </w:rPr>
            </w:pPr>
          </w:p>
        </w:tc>
      </w:tr>
      <w:tr w:rsidR="00B03DB1" w:rsidRPr="00E67CE7" w:rsidTr="00C4070D">
        <w:tc>
          <w:tcPr>
            <w:tcW w:w="5000" w:type="pct"/>
            <w:gridSpan w:val="2"/>
          </w:tcPr>
          <w:p w:rsidR="00B03DB1" w:rsidRPr="00E67CE7" w:rsidRDefault="00B03DB1" w:rsidP="00C4070D">
            <w:pPr>
              <w:jc w:val="both"/>
              <w:rPr>
                <w:sz w:val="20"/>
              </w:rPr>
            </w:pPr>
            <w:r w:rsidRPr="00E67CE7">
              <w:rPr>
                <w:sz w:val="20"/>
              </w:rPr>
              <w:t xml:space="preserve">Administrative law — Jurisdiction — Judicial review — Constitutional law — Judicial independence — Whether, for removal of federally appointed judge from office under s. 99 of </w:t>
            </w:r>
            <w:r w:rsidRPr="00E67CE7">
              <w:rPr>
                <w:i/>
                <w:sz w:val="20"/>
              </w:rPr>
              <w:t>Constitution Act, 1867</w:t>
            </w:r>
            <w:r w:rsidRPr="00E67CE7">
              <w:rPr>
                <w:sz w:val="20"/>
              </w:rPr>
              <w:t>, unwritten constitutional principle of judicial independence requires that ground for removal related to good behaviour be established first by entity from judicial branch — Consequences flowing from judicial and constitutional nature of decisions of Canadian Judicial Council in relation, in particular, to review of their legality.</w:t>
            </w:r>
          </w:p>
        </w:tc>
      </w:tr>
      <w:tr w:rsidR="00B03DB1" w:rsidRPr="00E67CE7" w:rsidTr="00C4070D">
        <w:tc>
          <w:tcPr>
            <w:tcW w:w="5000" w:type="pct"/>
            <w:gridSpan w:val="2"/>
          </w:tcPr>
          <w:p w:rsidR="00B03DB1" w:rsidRPr="00E67CE7" w:rsidRDefault="00B03DB1" w:rsidP="00C4070D">
            <w:pPr>
              <w:jc w:val="both"/>
              <w:rPr>
                <w:sz w:val="20"/>
              </w:rPr>
            </w:pPr>
          </w:p>
        </w:tc>
      </w:tr>
    </w:tbl>
    <w:p w:rsidR="00756792" w:rsidRPr="00E67CE7" w:rsidRDefault="00756792">
      <w:r w:rsidRPr="00E67CE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E67CE7" w:rsidTr="00C4070D">
        <w:tc>
          <w:tcPr>
            <w:tcW w:w="5000" w:type="pct"/>
            <w:gridSpan w:val="3"/>
          </w:tcPr>
          <w:p w:rsidR="00B03DB1" w:rsidRPr="00E67CE7" w:rsidRDefault="00B03DB1" w:rsidP="00C4070D">
            <w:pPr>
              <w:jc w:val="both"/>
              <w:rPr>
                <w:sz w:val="20"/>
              </w:rPr>
            </w:pPr>
            <w:r w:rsidRPr="00E67CE7">
              <w:rPr>
                <w:sz w:val="20"/>
              </w:rPr>
              <w:t xml:space="preserve">The respondent Justice Girouard was appointed to the Quebec Superior Court in 2010. He was suspended with pay in 2013. His conduct was reviewed by the applicant, the Canadian Judicial Council. In the course of that review, Justice Girouard filed applications for judicial review against the Council in the Federal Court. In response to those applications by Justice Girouard, the Council informed the Federal Court in 2018 that it did not recognize the court’s jurisdiction. In an order, the Federal Court then granted party status to the Council for the purpose of arguing the jurisdiction issue, and directed it to proceed by way of motion to strike Justice </w:t>
            </w:r>
            <w:proofErr w:type="spellStart"/>
            <w:r w:rsidRPr="00E67CE7">
              <w:rPr>
                <w:sz w:val="20"/>
              </w:rPr>
              <w:t>Girouard’s</w:t>
            </w:r>
            <w:proofErr w:type="spellEnd"/>
            <w:r w:rsidRPr="00E67CE7">
              <w:rPr>
                <w:sz w:val="20"/>
              </w:rPr>
              <w:t xml:space="preserve"> applications for judicial review. The Federal Court dismissed the Council’s motions to strike. Noël J. found that the Council is a “federal board, commission or other tribunal” as defined in s. 2 of the </w:t>
            </w:r>
            <w:r w:rsidRPr="00E67CE7">
              <w:rPr>
                <w:i/>
                <w:sz w:val="20"/>
              </w:rPr>
              <w:t>Federal Courts Act</w:t>
            </w:r>
            <w:r w:rsidRPr="00E67CE7">
              <w:rPr>
                <w:sz w:val="20"/>
              </w:rPr>
              <w:t xml:space="preserve"> and that the Council’s reports and recommendations are reviewable under s. 18.1 of the </w:t>
            </w:r>
            <w:r w:rsidRPr="00E67CE7">
              <w:rPr>
                <w:i/>
                <w:sz w:val="20"/>
              </w:rPr>
              <w:t>Federal Courts Act</w:t>
            </w:r>
            <w:r w:rsidRPr="00E67CE7">
              <w:rPr>
                <w:sz w:val="20"/>
              </w:rPr>
              <w:t xml:space="preserve">. The Federal Court of Appeal dismissed the appeal. </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August 29, 2018</w:t>
            </w:r>
          </w:p>
          <w:p w:rsidR="00B03DB1" w:rsidRPr="00E67CE7" w:rsidRDefault="00B03DB1" w:rsidP="00C4070D">
            <w:pPr>
              <w:jc w:val="both"/>
              <w:rPr>
                <w:sz w:val="20"/>
              </w:rPr>
            </w:pPr>
            <w:r w:rsidRPr="00E67CE7">
              <w:rPr>
                <w:sz w:val="20"/>
              </w:rPr>
              <w:t>Federal Court</w:t>
            </w:r>
          </w:p>
          <w:p w:rsidR="00B03DB1" w:rsidRPr="00E67CE7" w:rsidRDefault="00B03DB1" w:rsidP="00C4070D">
            <w:pPr>
              <w:jc w:val="both"/>
              <w:rPr>
                <w:sz w:val="20"/>
              </w:rPr>
            </w:pPr>
            <w:r w:rsidRPr="00E67CE7">
              <w:rPr>
                <w:sz w:val="20"/>
              </w:rPr>
              <w:t>(Noël J.)</w:t>
            </w:r>
          </w:p>
          <w:p w:rsidR="00B03DB1" w:rsidRPr="00E67CE7" w:rsidRDefault="002D63FD" w:rsidP="00C4070D">
            <w:pPr>
              <w:jc w:val="both"/>
              <w:rPr>
                <w:sz w:val="20"/>
              </w:rPr>
            </w:pPr>
            <w:hyperlink r:id="rId53" w:history="1">
              <w:r w:rsidR="00B03DB1" w:rsidRPr="00E67CE7">
                <w:rPr>
                  <w:rStyle w:val="Hyperlink"/>
                  <w:sz w:val="20"/>
                </w:rPr>
                <w:t>2018 FC 865</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Applicant’s motions to strike dismissed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May 16, 2019</w:t>
            </w:r>
          </w:p>
          <w:p w:rsidR="00B03DB1" w:rsidRPr="00E67CE7" w:rsidRDefault="00B03DB1" w:rsidP="00C4070D">
            <w:pPr>
              <w:jc w:val="both"/>
              <w:rPr>
                <w:sz w:val="20"/>
              </w:rPr>
            </w:pPr>
            <w:r w:rsidRPr="00E67CE7">
              <w:rPr>
                <w:sz w:val="20"/>
              </w:rPr>
              <w:t>Federal Court of Appeal</w:t>
            </w:r>
          </w:p>
          <w:p w:rsidR="00B03DB1" w:rsidRPr="00E67CE7" w:rsidRDefault="00B03DB1" w:rsidP="00C4070D">
            <w:pPr>
              <w:jc w:val="both"/>
              <w:rPr>
                <w:sz w:val="20"/>
              </w:rPr>
            </w:pPr>
            <w:r w:rsidRPr="00E67CE7">
              <w:rPr>
                <w:sz w:val="20"/>
              </w:rPr>
              <w:t>(Pelletier, de Montigny and Gleason JJ.A.)</w:t>
            </w:r>
          </w:p>
          <w:p w:rsidR="00B03DB1" w:rsidRPr="00E67CE7" w:rsidRDefault="002D63FD" w:rsidP="00C4070D">
            <w:pPr>
              <w:jc w:val="both"/>
              <w:rPr>
                <w:sz w:val="20"/>
              </w:rPr>
            </w:pPr>
            <w:hyperlink r:id="rId54" w:history="1">
              <w:r w:rsidR="00B03DB1" w:rsidRPr="00E67CE7">
                <w:rPr>
                  <w:rStyle w:val="Hyperlink"/>
                  <w:sz w:val="20"/>
                </w:rPr>
                <w:t>2019 FCA 148</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Appeal dismissed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August 15, 2019</w:t>
            </w:r>
          </w:p>
          <w:p w:rsidR="00B03DB1" w:rsidRPr="00E67CE7" w:rsidRDefault="00B03DB1" w:rsidP="00C4070D">
            <w:pPr>
              <w:jc w:val="both"/>
              <w:rPr>
                <w:sz w:val="20"/>
              </w:rPr>
            </w:pPr>
            <w:r w:rsidRPr="00E67CE7">
              <w:rPr>
                <w:sz w:val="20"/>
              </w:rPr>
              <w:t>Supreme Court of Canada</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September 18, 2019</w:t>
            </w:r>
          </w:p>
          <w:p w:rsidR="00B03DB1" w:rsidRPr="00E67CE7" w:rsidRDefault="00B03DB1" w:rsidP="00C4070D">
            <w:pPr>
              <w:jc w:val="both"/>
              <w:rPr>
                <w:sz w:val="20"/>
              </w:rPr>
            </w:pPr>
            <w:r w:rsidRPr="00E67CE7">
              <w:rPr>
                <w:sz w:val="20"/>
              </w:rPr>
              <w:t>Supreme Court of Canada</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Motion by Martin Lajeunesse for leave to intervene filed</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rPr>
            </w:pPr>
            <w:r w:rsidRPr="00E67CE7">
              <w:rPr>
                <w:sz w:val="20"/>
              </w:rPr>
              <w:t>October 7,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Motion to extend time to serve response to motion for leave to intervene filed</w:t>
            </w: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75" style="width:108pt;height:1pt" o:hrpct="0" o:hralign="center" o:hrstd="t" o:hrnoshade="t" o:hr="t" fillcolor="black [3213]" stroked="f"/>
        </w:pict>
      </w:r>
    </w:p>
    <w:p w:rsidR="00B03DB1" w:rsidRPr="00E67CE7" w:rsidRDefault="00B03DB1" w:rsidP="00B03D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38765</w:t>
            </w:r>
          </w:p>
        </w:tc>
        <w:tc>
          <w:tcPr>
            <w:tcW w:w="4457" w:type="pct"/>
          </w:tcPr>
          <w:p w:rsidR="00B03DB1" w:rsidRPr="00E67CE7" w:rsidRDefault="00B03DB1" w:rsidP="00C4070D">
            <w:pPr>
              <w:pStyle w:val="SCCLsocParty"/>
              <w:jc w:val="both"/>
              <w:rPr>
                <w:b/>
                <w:sz w:val="20"/>
                <w:szCs w:val="20"/>
              </w:rPr>
            </w:pPr>
            <w:r w:rsidRPr="00E67CE7">
              <w:rPr>
                <w:b/>
                <w:sz w:val="20"/>
                <w:szCs w:val="20"/>
              </w:rPr>
              <w:t xml:space="preserve">Conseil canadien de la </w:t>
            </w:r>
            <w:r w:rsidR="00325112" w:rsidRPr="00E67CE7">
              <w:rPr>
                <w:b/>
                <w:sz w:val="20"/>
                <w:szCs w:val="20"/>
              </w:rPr>
              <w:t>m</w:t>
            </w:r>
            <w:r w:rsidRPr="00E67CE7">
              <w:rPr>
                <w:b/>
                <w:sz w:val="20"/>
                <w:szCs w:val="20"/>
              </w:rPr>
              <w:t xml:space="preserve">agistrature c. </w:t>
            </w:r>
            <w:r w:rsidR="00325112" w:rsidRPr="00E67CE7">
              <w:rPr>
                <w:b/>
                <w:sz w:val="20"/>
                <w:szCs w:val="20"/>
              </w:rPr>
              <w:t>H</w:t>
            </w:r>
            <w:r w:rsidRPr="00E67CE7">
              <w:rPr>
                <w:b/>
                <w:sz w:val="20"/>
                <w:szCs w:val="20"/>
              </w:rPr>
              <w:t>onorable Michel Girouard, procureur général du Canada</w:t>
            </w:r>
            <w:r w:rsidR="00325112" w:rsidRPr="00E67CE7">
              <w:rPr>
                <w:b/>
                <w:sz w:val="20"/>
                <w:szCs w:val="20"/>
              </w:rPr>
              <w:t xml:space="preserve"> et</w:t>
            </w:r>
            <w:r w:rsidRPr="00E67CE7">
              <w:rPr>
                <w:b/>
                <w:sz w:val="20"/>
                <w:szCs w:val="20"/>
              </w:rPr>
              <w:t xml:space="preserve"> procureure générale du Québec</w:t>
            </w:r>
          </w:p>
          <w:p w:rsidR="00B03DB1" w:rsidRPr="00E67CE7" w:rsidRDefault="00B03DB1" w:rsidP="00C4070D">
            <w:pPr>
              <w:jc w:val="both"/>
              <w:rPr>
                <w:sz w:val="20"/>
                <w:lang w:val="fr-CA"/>
              </w:rPr>
            </w:pPr>
            <w:r w:rsidRPr="00E67CE7">
              <w:rPr>
                <w:sz w:val="20"/>
                <w:lang w:val="fr-CA"/>
              </w:rPr>
              <w:t>(C.F.) (Civile) (Autorisation)</w:t>
            </w:r>
          </w:p>
        </w:tc>
      </w:tr>
      <w:tr w:rsidR="00325112" w:rsidRPr="000F65AB" w:rsidTr="00C4070D">
        <w:tc>
          <w:tcPr>
            <w:tcW w:w="5000" w:type="pct"/>
            <w:gridSpan w:val="2"/>
          </w:tcPr>
          <w:p w:rsidR="00325112" w:rsidRPr="00E67CE7" w:rsidRDefault="00325112" w:rsidP="00325112">
            <w:pPr>
              <w:jc w:val="both"/>
              <w:rPr>
                <w:sz w:val="20"/>
                <w:szCs w:val="20"/>
                <w:lang w:val="fr-CA"/>
              </w:rPr>
            </w:pPr>
            <w:r w:rsidRPr="00E67CE7">
              <w:rPr>
                <w:sz w:val="20"/>
                <w:szCs w:val="20"/>
                <w:lang w:val="fr-CA"/>
              </w:rPr>
              <w:t>La requête pour permission d’intervenir de Martin Lajeunesse est rejetée. La requête en prorogation du délai de signification de la réponse du demandeur à la requête pour permission d’intervenir est rejetée. La demande d’autorisation d’appel de l’arrêt de la Cour d’appel fédérale, numéro A-269-18, 2019 CAF 148, daté du 16 mai 2019, est rejetée.</w:t>
            </w:r>
          </w:p>
          <w:p w:rsidR="00325112" w:rsidRPr="00E67CE7" w:rsidRDefault="00325112" w:rsidP="00325112">
            <w:pPr>
              <w:jc w:val="both"/>
              <w:rPr>
                <w:sz w:val="20"/>
                <w:szCs w:val="20"/>
                <w:lang w:val="fr-CA"/>
              </w:rPr>
            </w:pPr>
          </w:p>
          <w:p w:rsidR="00325112" w:rsidRPr="00E67CE7" w:rsidRDefault="00325112" w:rsidP="00325112">
            <w:pPr>
              <w:jc w:val="both"/>
              <w:rPr>
                <w:sz w:val="20"/>
                <w:szCs w:val="20"/>
                <w:lang w:val="fr-CA"/>
              </w:rPr>
            </w:pPr>
            <w:r w:rsidRPr="00E67CE7">
              <w:rPr>
                <w:sz w:val="20"/>
                <w:szCs w:val="20"/>
                <w:lang w:val="fr-CA"/>
              </w:rPr>
              <w:t>Le juge en chef Wagner et la juge Côté n’ont pas participé au jugement.</w:t>
            </w:r>
          </w:p>
          <w:p w:rsidR="00325112" w:rsidRPr="00E67CE7" w:rsidRDefault="00325112" w:rsidP="00C4070D">
            <w:pPr>
              <w:jc w:val="both"/>
              <w:rPr>
                <w:sz w:val="20"/>
                <w:lang w:val="fr-CA"/>
              </w:rPr>
            </w:pPr>
          </w:p>
        </w:tc>
      </w:tr>
      <w:tr w:rsidR="00B03DB1" w:rsidRPr="000F65AB" w:rsidTr="00C4070D">
        <w:tc>
          <w:tcPr>
            <w:tcW w:w="5000" w:type="pct"/>
            <w:gridSpan w:val="2"/>
          </w:tcPr>
          <w:p w:rsidR="00B03DB1" w:rsidRPr="00E67CE7" w:rsidRDefault="00B03DB1" w:rsidP="00C4070D">
            <w:pPr>
              <w:jc w:val="both"/>
              <w:rPr>
                <w:sz w:val="20"/>
                <w:lang w:val="fr-CA"/>
              </w:rPr>
            </w:pPr>
            <w:r w:rsidRPr="00E67CE7">
              <w:rPr>
                <w:sz w:val="20"/>
                <w:lang w:val="fr-CA"/>
              </w:rPr>
              <w:t xml:space="preserve">Droit administratif – Compétence – Contrôle judiciaire – Droit constitutionnel – Indépendance judiciaire – Pour révoquer la charge d’un juge de nomination fédérale en vertu de l’art. 99 de la </w:t>
            </w:r>
            <w:r w:rsidRPr="00E67CE7">
              <w:rPr>
                <w:i/>
                <w:sz w:val="20"/>
                <w:lang w:val="fr-CA"/>
              </w:rPr>
              <w:t>Loi constitutionnelle de 1867</w:t>
            </w:r>
            <w:r w:rsidRPr="00E67CE7">
              <w:rPr>
                <w:sz w:val="20"/>
                <w:lang w:val="fr-CA"/>
              </w:rPr>
              <w:t>, le principe constitutionnel non-écrit d’indépendance judiciaire exige-t-il qu’un motif de révocation lié à la bonne conduite soit établi au préalable par une entité émanant de l’organe judiciaire? – Quelles conséquences découlent de la nature judiciaire et constitutionnelle des décisions du Conseil canadien de la magistrature, notamment en ce qui a trait au contrôle de leur légalité?</w:t>
            </w:r>
          </w:p>
        </w:tc>
      </w:tr>
      <w:tr w:rsidR="00B03DB1" w:rsidRPr="000F65AB" w:rsidTr="00C4070D">
        <w:tc>
          <w:tcPr>
            <w:tcW w:w="5000" w:type="pct"/>
            <w:gridSpan w:val="2"/>
          </w:tcPr>
          <w:p w:rsidR="00B03DB1" w:rsidRPr="00E67CE7" w:rsidRDefault="00B03DB1" w:rsidP="00C4070D">
            <w:pPr>
              <w:jc w:val="both"/>
              <w:rPr>
                <w:sz w:val="20"/>
                <w:lang w:val="fr-CA"/>
              </w:rPr>
            </w:pPr>
          </w:p>
        </w:tc>
      </w:tr>
    </w:tbl>
    <w:p w:rsidR="00756792" w:rsidRPr="00E67CE7" w:rsidRDefault="00756792">
      <w:r w:rsidRPr="00E67CE7">
        <w:rPr>
          <w:lang w:val="fr-CA"/>
        </w:rPr>
        <w:br w:type="page"/>
      </w:r>
      <w:r w:rsidR="009C52D9" w:rsidRPr="00E67CE7">
        <w:t>`</w:t>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E67CE7" w:rsidTr="00C4070D">
        <w:tc>
          <w:tcPr>
            <w:tcW w:w="5000" w:type="pct"/>
            <w:gridSpan w:val="3"/>
          </w:tcPr>
          <w:p w:rsidR="00B03DB1" w:rsidRPr="00E67CE7" w:rsidRDefault="00B03DB1" w:rsidP="00C4070D">
            <w:pPr>
              <w:jc w:val="both"/>
              <w:rPr>
                <w:sz w:val="20"/>
              </w:rPr>
            </w:pPr>
            <w:r w:rsidRPr="00E67CE7">
              <w:rPr>
                <w:sz w:val="20"/>
                <w:lang w:val="fr-CA"/>
              </w:rPr>
              <w:t xml:space="preserve">Le juge Girouard, intimé, a été nommé à la Cour supérieure du Québec en 2010. Il a été suspendu avec solde en 2013. Sa conduite a été examinée par le demandeur, le Conseil canadien de la magistrature. Dans le cadre de cet examen, le juge Girouard a déposé des demandes de contrôle judiciaire visant le Conseil en Cour fédérale. En 2018, en réponse à ces démarches du juge Girouard, le Conseil informe la Cour fédérale qu’il ne reconnait pas sa compétence. Par ordonnance, la Cour fédérale reconnait alors au Conseil le statut de partie aux fins de débattre de la question de la compétence, et lui ordonne de procéder par requête afin de radier les demandes de contrôle judiciaire du juge Girouard. La Cour fédérale rejette les requêtes en radiation du Conseil. Le juge Noël estime  que le Conseil est un « office fédéral » au sens de l’art. 2 de la </w:t>
            </w:r>
            <w:r w:rsidRPr="00E67CE7">
              <w:rPr>
                <w:i/>
                <w:sz w:val="20"/>
                <w:lang w:val="fr-CA"/>
              </w:rPr>
              <w:t>Loi sur les Cours fédérales</w:t>
            </w:r>
            <w:r w:rsidRPr="00E67CE7">
              <w:rPr>
                <w:sz w:val="20"/>
                <w:lang w:val="fr-CA"/>
              </w:rPr>
              <w:t xml:space="preserve"> et que les rapports et recommandations du Conseil sont susceptibles de contrôle en vertu de l’art. 18.1 de la </w:t>
            </w:r>
            <w:r w:rsidRPr="00E67CE7">
              <w:rPr>
                <w:i/>
                <w:sz w:val="20"/>
                <w:lang w:val="fr-CA"/>
              </w:rPr>
              <w:t>Loi sur les Cours fédérales</w:t>
            </w:r>
            <w:r w:rsidRPr="00E67CE7">
              <w:rPr>
                <w:sz w:val="20"/>
                <w:lang w:val="fr-CA"/>
              </w:rPr>
              <w:t xml:space="preserve">. </w:t>
            </w:r>
            <w:r w:rsidRPr="00E67CE7">
              <w:rPr>
                <w:sz w:val="20"/>
              </w:rPr>
              <w:t xml:space="preserve">La Cour d’appel fédérale </w:t>
            </w:r>
            <w:proofErr w:type="spellStart"/>
            <w:r w:rsidRPr="00E67CE7">
              <w:rPr>
                <w:sz w:val="20"/>
              </w:rPr>
              <w:t>rejette</w:t>
            </w:r>
            <w:proofErr w:type="spellEnd"/>
            <w:r w:rsidRPr="00E67CE7">
              <w:rPr>
                <w:sz w:val="20"/>
              </w:rPr>
              <w:t xml:space="preserve"> </w:t>
            </w:r>
            <w:proofErr w:type="spellStart"/>
            <w:r w:rsidRPr="00E67CE7">
              <w:rPr>
                <w:sz w:val="20"/>
              </w:rPr>
              <w:t>l’appel</w:t>
            </w:r>
            <w:proofErr w:type="spellEnd"/>
            <w:r w:rsidRPr="00E67CE7">
              <w:rPr>
                <w:sz w:val="20"/>
              </w:rPr>
              <w:t>.</w:t>
            </w:r>
          </w:p>
          <w:p w:rsidR="00B03DB1" w:rsidRPr="00E67CE7" w:rsidRDefault="00B03DB1" w:rsidP="00C4070D">
            <w:pPr>
              <w:jc w:val="both"/>
              <w:rPr>
                <w:sz w:val="20"/>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Le 29 août 2018</w:t>
            </w:r>
          </w:p>
          <w:p w:rsidR="00B03DB1" w:rsidRPr="00E67CE7" w:rsidRDefault="00B03DB1" w:rsidP="00C4070D">
            <w:pPr>
              <w:jc w:val="both"/>
              <w:rPr>
                <w:sz w:val="20"/>
                <w:lang w:val="fr-CA"/>
              </w:rPr>
            </w:pPr>
            <w:r w:rsidRPr="00E67CE7">
              <w:rPr>
                <w:sz w:val="20"/>
                <w:lang w:val="fr-CA"/>
              </w:rPr>
              <w:t>Cour fédérale</w:t>
            </w:r>
          </w:p>
          <w:p w:rsidR="00B03DB1" w:rsidRPr="00E67CE7" w:rsidRDefault="00B03DB1" w:rsidP="00C4070D">
            <w:pPr>
              <w:jc w:val="both"/>
              <w:rPr>
                <w:sz w:val="20"/>
                <w:lang w:val="fr-CA"/>
              </w:rPr>
            </w:pPr>
            <w:r w:rsidRPr="00E67CE7">
              <w:rPr>
                <w:sz w:val="20"/>
                <w:lang w:val="fr-CA"/>
              </w:rPr>
              <w:t>(le juge Noël)</w:t>
            </w:r>
          </w:p>
          <w:p w:rsidR="00B03DB1" w:rsidRPr="00E67CE7" w:rsidRDefault="002D63FD" w:rsidP="00C4070D">
            <w:pPr>
              <w:jc w:val="both"/>
              <w:rPr>
                <w:sz w:val="20"/>
              </w:rPr>
            </w:pPr>
            <w:hyperlink r:id="rId55" w:history="1">
              <w:r w:rsidR="00B03DB1" w:rsidRPr="00E67CE7">
                <w:rPr>
                  <w:rStyle w:val="Hyperlink"/>
                  <w:sz w:val="20"/>
                </w:rPr>
                <w:t>2018 CF 865</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lang w:val="fr-CA"/>
              </w:rPr>
            </w:pPr>
            <w:r w:rsidRPr="00E67CE7">
              <w:rPr>
                <w:sz w:val="20"/>
                <w:lang w:val="fr-CA"/>
              </w:rPr>
              <w:t xml:space="preserve">Requêtes en radiation </w:t>
            </w:r>
            <w:proofErr w:type="gramStart"/>
            <w:r w:rsidRPr="00E67CE7">
              <w:rPr>
                <w:sz w:val="20"/>
                <w:lang w:val="fr-CA"/>
              </w:rPr>
              <w:t>du demandeur rejetées</w:t>
            </w:r>
            <w:proofErr w:type="gramEnd"/>
          </w:p>
          <w:p w:rsidR="00B03DB1" w:rsidRPr="00E67CE7" w:rsidRDefault="00B03DB1" w:rsidP="00C4070D">
            <w:pPr>
              <w:jc w:val="both"/>
              <w:rPr>
                <w:sz w:val="20"/>
                <w:lang w:val="fr-CA"/>
              </w:rPr>
            </w:pPr>
          </w:p>
        </w:tc>
      </w:tr>
      <w:tr w:rsidR="00B03DB1" w:rsidRPr="00E67CE7" w:rsidTr="00C4070D">
        <w:tc>
          <w:tcPr>
            <w:tcW w:w="2427" w:type="pct"/>
          </w:tcPr>
          <w:p w:rsidR="00B03DB1" w:rsidRPr="00E67CE7" w:rsidRDefault="00B03DB1" w:rsidP="00C4070D">
            <w:pPr>
              <w:jc w:val="both"/>
              <w:rPr>
                <w:sz w:val="20"/>
                <w:lang w:val="fr-CA"/>
              </w:rPr>
            </w:pPr>
            <w:r w:rsidRPr="00E67CE7">
              <w:rPr>
                <w:sz w:val="20"/>
                <w:lang w:val="fr-CA"/>
              </w:rPr>
              <w:t>Le 16 mai 2019</w:t>
            </w:r>
          </w:p>
          <w:p w:rsidR="00B03DB1" w:rsidRPr="00E67CE7" w:rsidRDefault="00B03DB1" w:rsidP="00C4070D">
            <w:pPr>
              <w:jc w:val="both"/>
              <w:rPr>
                <w:sz w:val="20"/>
                <w:lang w:val="fr-CA"/>
              </w:rPr>
            </w:pPr>
            <w:r w:rsidRPr="00E67CE7">
              <w:rPr>
                <w:sz w:val="20"/>
                <w:lang w:val="fr-CA"/>
              </w:rPr>
              <w:t>Cour d’appel fédérale</w:t>
            </w:r>
          </w:p>
          <w:p w:rsidR="00B03DB1" w:rsidRPr="00E67CE7" w:rsidRDefault="00B03DB1" w:rsidP="00C4070D">
            <w:pPr>
              <w:jc w:val="both"/>
              <w:rPr>
                <w:sz w:val="20"/>
                <w:lang w:val="fr-CA"/>
              </w:rPr>
            </w:pPr>
            <w:r w:rsidRPr="00E67CE7">
              <w:rPr>
                <w:sz w:val="20"/>
                <w:lang w:val="fr-CA"/>
              </w:rPr>
              <w:t xml:space="preserve">(les juges Pelletier, de Montigny, et </w:t>
            </w:r>
            <w:proofErr w:type="spellStart"/>
            <w:r w:rsidRPr="00E67CE7">
              <w:rPr>
                <w:sz w:val="20"/>
                <w:lang w:val="fr-CA"/>
              </w:rPr>
              <w:t>Gleason</w:t>
            </w:r>
            <w:proofErr w:type="spellEnd"/>
            <w:r w:rsidRPr="00E67CE7">
              <w:rPr>
                <w:sz w:val="20"/>
                <w:lang w:val="fr-CA"/>
              </w:rPr>
              <w:t>)</w:t>
            </w:r>
          </w:p>
          <w:p w:rsidR="00B03DB1" w:rsidRPr="00E67CE7" w:rsidRDefault="002D63FD" w:rsidP="00C4070D">
            <w:pPr>
              <w:jc w:val="both"/>
              <w:rPr>
                <w:sz w:val="20"/>
              </w:rPr>
            </w:pPr>
            <w:hyperlink r:id="rId56" w:history="1">
              <w:r w:rsidR="00B03DB1" w:rsidRPr="00E67CE7">
                <w:rPr>
                  <w:rStyle w:val="Hyperlink"/>
                  <w:sz w:val="20"/>
                </w:rPr>
                <w:t>2019 CAF 148</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Appel rejeté</w:t>
            </w:r>
          </w:p>
          <w:p w:rsidR="00B03DB1" w:rsidRPr="00E67CE7" w:rsidRDefault="00B03DB1" w:rsidP="00C4070D">
            <w:pPr>
              <w:jc w:val="both"/>
              <w:rPr>
                <w:sz w:val="20"/>
              </w:rPr>
            </w:pPr>
          </w:p>
        </w:tc>
      </w:tr>
      <w:tr w:rsidR="00B03DB1" w:rsidRPr="00E67CE7" w:rsidTr="00C4070D">
        <w:tc>
          <w:tcPr>
            <w:tcW w:w="2427" w:type="pct"/>
          </w:tcPr>
          <w:p w:rsidR="00B03DB1" w:rsidRPr="00E67CE7" w:rsidRDefault="00B03DB1" w:rsidP="00C4070D">
            <w:pPr>
              <w:jc w:val="both"/>
              <w:rPr>
                <w:sz w:val="20"/>
                <w:lang w:val="fr-CA"/>
              </w:rPr>
            </w:pPr>
            <w:r w:rsidRPr="00E67CE7">
              <w:rPr>
                <w:sz w:val="20"/>
                <w:lang w:val="fr-CA"/>
              </w:rPr>
              <w:t>Le 15 août 2019</w:t>
            </w:r>
          </w:p>
          <w:p w:rsidR="00B03DB1" w:rsidRPr="00E67CE7" w:rsidRDefault="00B03DB1" w:rsidP="00C4070D">
            <w:pPr>
              <w:jc w:val="both"/>
              <w:rPr>
                <w:sz w:val="20"/>
                <w:lang w:val="fr-CA"/>
              </w:rPr>
            </w:pPr>
            <w:r w:rsidRPr="00E67CE7">
              <w:rPr>
                <w:sz w:val="20"/>
                <w:lang w:val="fr-CA"/>
              </w:rPr>
              <w:t>Cour suprême du Canada</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rPr>
            </w:pPr>
            <w:r w:rsidRPr="00E67CE7">
              <w:rPr>
                <w:sz w:val="20"/>
              </w:rPr>
              <w:t xml:space="preserve">Demande d'autorisation d'appel </w:t>
            </w:r>
            <w:proofErr w:type="spellStart"/>
            <w:r w:rsidRPr="00E67CE7">
              <w:rPr>
                <w:sz w:val="20"/>
              </w:rPr>
              <w:t>déposée</w:t>
            </w:r>
            <w:proofErr w:type="spellEnd"/>
          </w:p>
          <w:p w:rsidR="00B03DB1" w:rsidRPr="00E67CE7" w:rsidRDefault="00B03DB1" w:rsidP="00C4070D">
            <w:pPr>
              <w:jc w:val="both"/>
              <w:rPr>
                <w:sz w:val="20"/>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Le 18 septembre 2019</w:t>
            </w:r>
          </w:p>
          <w:p w:rsidR="00B03DB1" w:rsidRPr="00E67CE7" w:rsidRDefault="00B03DB1" w:rsidP="00C4070D">
            <w:pPr>
              <w:jc w:val="both"/>
              <w:rPr>
                <w:sz w:val="20"/>
                <w:lang w:val="fr-CA"/>
              </w:rPr>
            </w:pPr>
            <w:r w:rsidRPr="00E67CE7">
              <w:rPr>
                <w:sz w:val="20"/>
                <w:lang w:val="fr-CA"/>
              </w:rPr>
              <w:t>Cour suprême du Canada</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Requête en intervention de M. Martin Lajeunesse déposée</w:t>
            </w:r>
          </w:p>
          <w:p w:rsidR="00B03DB1" w:rsidRPr="00E67CE7" w:rsidRDefault="00B03DB1" w:rsidP="00C4070D">
            <w:pPr>
              <w:jc w:val="both"/>
              <w:rPr>
                <w:sz w:val="20"/>
                <w:lang w:val="fr-CA"/>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Le 7 octobre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Requête en prorogation du délai de signification de la réponse à la requête en intervention déposée</w:t>
            </w:r>
          </w:p>
        </w:tc>
      </w:tr>
    </w:tbl>
    <w:p w:rsidR="00B03DB1" w:rsidRPr="00E67CE7" w:rsidRDefault="00B03DB1" w:rsidP="00B03DB1">
      <w:pPr>
        <w:jc w:val="both"/>
        <w:rPr>
          <w:sz w:val="20"/>
          <w:lang w:val="fr-CA"/>
        </w:rPr>
      </w:pPr>
    </w:p>
    <w:p w:rsidR="00B03DB1" w:rsidRPr="00E67CE7" w:rsidRDefault="002D63FD" w:rsidP="00B03DB1">
      <w:pPr>
        <w:ind w:left="142" w:hanging="142"/>
        <w:jc w:val="both"/>
        <w:rPr>
          <w:sz w:val="20"/>
          <w:lang w:val="fr-CA"/>
        </w:rPr>
      </w:pPr>
      <w:r>
        <w:rPr>
          <w:sz w:val="20"/>
          <w:lang w:val="fr-CA"/>
        </w:rPr>
        <w:pict>
          <v:rect id="_x0000_i1076" style="width:108pt;height:1pt" o:hrpct="0" o:hralign="center" o:hrstd="t" o:hrnoshade="t" o:hr="t" fillcolor="black [3213]" stroked="f"/>
        </w:pict>
      </w:r>
    </w:p>
    <w:p w:rsidR="00B03DB1" w:rsidRPr="00E67CE7" w:rsidRDefault="00B03DB1" w:rsidP="00B03DB1">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B03DB1" w:rsidRPr="00E67CE7" w:rsidTr="00C4070D">
        <w:trPr>
          <w:gridAfter w:val="1"/>
          <w:wAfter w:w="48" w:type="pct"/>
        </w:trPr>
        <w:tc>
          <w:tcPr>
            <w:tcW w:w="538" w:type="pct"/>
          </w:tcPr>
          <w:p w:rsidR="00B03DB1" w:rsidRPr="00E67CE7" w:rsidRDefault="00B03DB1" w:rsidP="00C4070D">
            <w:pPr>
              <w:jc w:val="both"/>
              <w:rPr>
                <w:sz w:val="20"/>
              </w:rPr>
            </w:pPr>
            <w:r w:rsidRPr="00E67CE7">
              <w:rPr>
                <w:rStyle w:val="SCCFileNumberChar"/>
                <w:sz w:val="20"/>
                <w:szCs w:val="20"/>
              </w:rPr>
              <w:t>38744</w:t>
            </w:r>
          </w:p>
        </w:tc>
        <w:tc>
          <w:tcPr>
            <w:tcW w:w="4414" w:type="pct"/>
            <w:gridSpan w:val="3"/>
          </w:tcPr>
          <w:p w:rsidR="00B03DB1" w:rsidRPr="00E67CE7" w:rsidRDefault="00B03DB1" w:rsidP="00C4070D">
            <w:pPr>
              <w:pStyle w:val="SCCLsocParty"/>
              <w:jc w:val="both"/>
              <w:rPr>
                <w:b/>
                <w:sz w:val="20"/>
                <w:szCs w:val="20"/>
                <w:lang w:val="en-US"/>
              </w:rPr>
            </w:pPr>
            <w:r w:rsidRPr="00E67CE7">
              <w:rPr>
                <w:b/>
                <w:sz w:val="20"/>
                <w:szCs w:val="20"/>
                <w:lang w:val="en-US"/>
              </w:rPr>
              <w:t>Juan Fermin Palma v. Her Majesty the Queen</w:t>
            </w:r>
          </w:p>
          <w:p w:rsidR="00B03DB1" w:rsidRPr="00E67CE7" w:rsidRDefault="00B03DB1" w:rsidP="00C4070D">
            <w:pPr>
              <w:jc w:val="both"/>
              <w:rPr>
                <w:sz w:val="20"/>
              </w:rPr>
            </w:pPr>
            <w:r w:rsidRPr="00E67CE7">
              <w:rPr>
                <w:sz w:val="20"/>
              </w:rPr>
              <w:t>(Que.) (Criminal) (By Leave)</w:t>
            </w:r>
          </w:p>
        </w:tc>
      </w:tr>
      <w:tr w:rsidR="001A1C0A" w:rsidRPr="00E67CE7" w:rsidTr="00C4070D">
        <w:trPr>
          <w:gridAfter w:val="1"/>
          <w:wAfter w:w="48" w:type="pct"/>
        </w:trPr>
        <w:tc>
          <w:tcPr>
            <w:tcW w:w="4952" w:type="pct"/>
            <w:gridSpan w:val="4"/>
          </w:tcPr>
          <w:p w:rsidR="001A1C0A" w:rsidRPr="00E67CE7" w:rsidRDefault="001A1C0A" w:rsidP="001A1C0A">
            <w:pPr>
              <w:jc w:val="both"/>
              <w:rPr>
                <w:rFonts w:cs="Times New Roman"/>
                <w:sz w:val="20"/>
                <w:szCs w:val="20"/>
                <w:lang w:val="en-US"/>
              </w:rPr>
            </w:pPr>
            <w:r w:rsidRPr="00E67CE7">
              <w:rPr>
                <w:rFonts w:cs="Times New Roman"/>
                <w:sz w:val="20"/>
                <w:szCs w:val="20"/>
                <w:lang w:val="en-US"/>
              </w:rPr>
              <w:t xml:space="preserve">The motion for an extension of time to serve and file the application for leave to appeal is granted. </w:t>
            </w:r>
            <w:r w:rsidRPr="00E67CE7">
              <w:rPr>
                <w:sz w:val="20"/>
                <w:szCs w:val="20"/>
              </w:rPr>
              <w:t xml:space="preserve">The application for leave to appeal from the judgment of the </w:t>
            </w:r>
            <w:r w:rsidRPr="00E67CE7">
              <w:rPr>
                <w:sz w:val="20"/>
                <w:szCs w:val="20"/>
                <w:lang w:val="en-US"/>
              </w:rPr>
              <w:t>Court of Appeal of Quebec (Montréal)</w:t>
            </w:r>
            <w:r w:rsidRPr="00E67CE7">
              <w:rPr>
                <w:sz w:val="20"/>
                <w:szCs w:val="20"/>
              </w:rPr>
              <w:t xml:space="preserve">, Number </w:t>
            </w:r>
            <w:r w:rsidRPr="00E67CE7">
              <w:rPr>
                <w:sz w:val="20"/>
                <w:szCs w:val="20"/>
                <w:lang w:val="en-US"/>
              </w:rPr>
              <w:t xml:space="preserve">500-10-006337-164, 2019 QCCA 762, </w:t>
            </w:r>
            <w:r w:rsidRPr="00E67CE7">
              <w:rPr>
                <w:sz w:val="20"/>
                <w:szCs w:val="20"/>
              </w:rPr>
              <w:t xml:space="preserve">dated April 29, 2019, and corrected on </w:t>
            </w:r>
            <w:r w:rsidRPr="00E67CE7">
              <w:rPr>
                <w:sz w:val="20"/>
                <w:szCs w:val="20"/>
                <w:lang w:val="en-US"/>
              </w:rPr>
              <w:t>April 30, 2019,</w:t>
            </w:r>
            <w:r w:rsidRPr="00E67CE7">
              <w:rPr>
                <w:sz w:val="20"/>
                <w:szCs w:val="20"/>
              </w:rPr>
              <w:t xml:space="preserve"> is dismissed. </w:t>
            </w:r>
          </w:p>
          <w:p w:rsidR="001A1C0A" w:rsidRPr="00E67CE7" w:rsidRDefault="001A1C0A" w:rsidP="00C4070D">
            <w:pPr>
              <w:jc w:val="both"/>
              <w:rPr>
                <w:sz w:val="20"/>
              </w:rPr>
            </w:pPr>
          </w:p>
        </w:tc>
      </w:tr>
      <w:tr w:rsidR="00B03DB1" w:rsidRPr="00E67CE7" w:rsidTr="00C4070D">
        <w:trPr>
          <w:gridAfter w:val="1"/>
          <w:wAfter w:w="48" w:type="pct"/>
        </w:trPr>
        <w:tc>
          <w:tcPr>
            <w:tcW w:w="4952" w:type="pct"/>
            <w:gridSpan w:val="4"/>
          </w:tcPr>
          <w:p w:rsidR="00B03DB1" w:rsidRPr="00E67CE7" w:rsidRDefault="00B03DB1" w:rsidP="00C4070D">
            <w:pPr>
              <w:jc w:val="both"/>
              <w:rPr>
                <w:sz w:val="20"/>
              </w:rPr>
            </w:pPr>
            <w:r w:rsidRPr="00E67CE7">
              <w:rPr>
                <w:sz w:val="20"/>
              </w:rPr>
              <w:t>Criminal law — Charge to jury — Need to include “rolled-up charge” instruction — Self</w:t>
            </w:r>
            <w:r w:rsidRPr="00E67CE7">
              <w:rPr>
                <w:sz w:val="20"/>
              </w:rPr>
              <w:noBreakHyphen/>
              <w:t>induced intoxication and provocation — No air of reality to defence of provocation — Whether Quebec Court of Appeal erred in law by confirming that trial judge’s instruction on “rolled</w:t>
            </w:r>
            <w:r w:rsidRPr="00E67CE7">
              <w:rPr>
                <w:sz w:val="20"/>
              </w:rPr>
              <w:noBreakHyphen/>
              <w:t>up charge defence” was appropriate.</w:t>
            </w:r>
          </w:p>
        </w:tc>
      </w:tr>
      <w:tr w:rsidR="00B03DB1" w:rsidRPr="00E67CE7" w:rsidTr="00C4070D">
        <w:trPr>
          <w:gridAfter w:val="1"/>
          <w:wAfter w:w="48" w:type="pct"/>
        </w:trPr>
        <w:tc>
          <w:tcPr>
            <w:tcW w:w="4952" w:type="pct"/>
            <w:gridSpan w:val="4"/>
          </w:tcPr>
          <w:p w:rsidR="00B03DB1" w:rsidRPr="00E67CE7" w:rsidRDefault="00B03DB1" w:rsidP="00C4070D">
            <w:pPr>
              <w:jc w:val="both"/>
              <w:rPr>
                <w:sz w:val="20"/>
              </w:rPr>
            </w:pPr>
          </w:p>
        </w:tc>
      </w:tr>
      <w:tr w:rsidR="00B03DB1" w:rsidRPr="00E67CE7" w:rsidTr="00C4070D">
        <w:trPr>
          <w:gridAfter w:val="1"/>
          <w:wAfter w:w="48" w:type="pct"/>
        </w:trPr>
        <w:tc>
          <w:tcPr>
            <w:tcW w:w="4952" w:type="pct"/>
            <w:gridSpan w:val="4"/>
          </w:tcPr>
          <w:p w:rsidR="00B03DB1" w:rsidRPr="00E67CE7" w:rsidRDefault="00B03DB1" w:rsidP="00C4070D">
            <w:pPr>
              <w:jc w:val="both"/>
              <w:rPr>
                <w:sz w:val="20"/>
              </w:rPr>
            </w:pPr>
            <w:r w:rsidRPr="00E67CE7">
              <w:rPr>
                <w:sz w:val="20"/>
              </w:rPr>
              <w:t xml:space="preserve">The applicant was charged with first degree murder. The charge resulted from a confession he made to the police, a couple of days after the victim’s corpse had been discovered in a closet in his house, when he returned to his room with the officers to reconstruct the events. The accused admitted to having smothered the victim with a pillow because she was getting worked up and he did not want her to wake his parents up. He said that the victim had lost patience while they talked about an affair she had been having with another man. The accused added that she had insulted him and that they were both under the influence of alcohol and cocaine. A jury found the accused guilty of second degree murder. The Court of Appeal unanimously dismissed the appeal of the accused. It held, </w:t>
            </w:r>
            <w:r w:rsidRPr="00E67CE7">
              <w:rPr>
                <w:i/>
                <w:sz w:val="20"/>
              </w:rPr>
              <w:t>inter alia</w:t>
            </w:r>
            <w:r w:rsidRPr="00E67CE7">
              <w:rPr>
                <w:sz w:val="20"/>
              </w:rPr>
              <w:t>, that there was no air of reality to the defence of provocation and that the trial judge’s instructions to the jury had been appropriate.</w:t>
            </w:r>
          </w:p>
        </w:tc>
      </w:tr>
      <w:tr w:rsidR="00B03DB1" w:rsidRPr="00E67CE7" w:rsidTr="00C4070D">
        <w:trPr>
          <w:gridAfter w:val="1"/>
          <w:wAfter w:w="48" w:type="pct"/>
        </w:trPr>
        <w:tc>
          <w:tcPr>
            <w:tcW w:w="4952" w:type="pct"/>
            <w:gridSpan w:val="4"/>
          </w:tcPr>
          <w:p w:rsidR="00B03DB1" w:rsidRPr="00E67CE7" w:rsidRDefault="00B03DB1" w:rsidP="00C4070D">
            <w:pPr>
              <w:jc w:val="both"/>
              <w:rPr>
                <w:sz w:val="20"/>
              </w:rPr>
            </w:pPr>
          </w:p>
        </w:tc>
      </w:tr>
      <w:tr w:rsidR="00B03DB1" w:rsidRPr="00E67CE7" w:rsidTr="00C4070D">
        <w:tblPrEx>
          <w:tblCellMar>
            <w:bottom w:w="0" w:type="dxa"/>
          </w:tblCellMar>
        </w:tblPrEx>
        <w:tc>
          <w:tcPr>
            <w:tcW w:w="2367" w:type="pct"/>
            <w:gridSpan w:val="2"/>
          </w:tcPr>
          <w:p w:rsidR="00B03DB1" w:rsidRPr="00E67CE7" w:rsidRDefault="00B03DB1" w:rsidP="00C4070D">
            <w:pPr>
              <w:jc w:val="both"/>
              <w:rPr>
                <w:sz w:val="20"/>
              </w:rPr>
            </w:pPr>
            <w:r w:rsidRPr="00E67CE7">
              <w:rPr>
                <w:sz w:val="20"/>
              </w:rPr>
              <w:t>February 16, 2017</w:t>
            </w:r>
          </w:p>
          <w:p w:rsidR="00B03DB1" w:rsidRPr="00E67CE7" w:rsidRDefault="00B03DB1" w:rsidP="00C4070D">
            <w:pPr>
              <w:jc w:val="both"/>
              <w:rPr>
                <w:sz w:val="20"/>
              </w:rPr>
            </w:pPr>
            <w:r w:rsidRPr="00E67CE7">
              <w:rPr>
                <w:sz w:val="20"/>
              </w:rPr>
              <w:t>Quebec Superior Court</w:t>
            </w:r>
          </w:p>
          <w:p w:rsidR="00B03DB1" w:rsidRPr="00E67CE7" w:rsidRDefault="00B03DB1" w:rsidP="00C4070D">
            <w:pPr>
              <w:jc w:val="both"/>
              <w:rPr>
                <w:sz w:val="20"/>
              </w:rPr>
            </w:pPr>
            <w:r w:rsidRPr="00E67CE7">
              <w:rPr>
                <w:sz w:val="20"/>
              </w:rPr>
              <w:t>(Downs J.)</w:t>
            </w:r>
          </w:p>
          <w:p w:rsidR="00B03DB1" w:rsidRPr="00E67CE7" w:rsidRDefault="00B03DB1" w:rsidP="00C4070D">
            <w:pPr>
              <w:jc w:val="both"/>
              <w:rPr>
                <w:sz w:val="20"/>
              </w:rPr>
            </w:pPr>
            <w:r w:rsidRPr="00E67CE7">
              <w:rPr>
                <w:sz w:val="20"/>
              </w:rPr>
              <w:t>500</w:t>
            </w:r>
            <w:r w:rsidRPr="00E67CE7">
              <w:rPr>
                <w:sz w:val="20"/>
              </w:rPr>
              <w:noBreakHyphen/>
              <w:t>10</w:t>
            </w:r>
            <w:r w:rsidRPr="00E67CE7">
              <w:rPr>
                <w:sz w:val="20"/>
              </w:rPr>
              <w:noBreakHyphen/>
              <w:t>006337</w:t>
            </w:r>
            <w:r w:rsidRPr="00E67CE7">
              <w:rPr>
                <w:sz w:val="20"/>
              </w:rPr>
              <w:noBreakHyphen/>
              <w:t>164</w:t>
            </w:r>
          </w:p>
          <w:p w:rsidR="00B03DB1" w:rsidRPr="00E67CE7" w:rsidRDefault="00B03DB1" w:rsidP="00C4070D">
            <w:pPr>
              <w:jc w:val="both"/>
              <w:rPr>
                <w:sz w:val="20"/>
              </w:rPr>
            </w:pPr>
          </w:p>
        </w:tc>
        <w:tc>
          <w:tcPr>
            <w:tcW w:w="267" w:type="pct"/>
          </w:tcPr>
          <w:p w:rsidR="00B03DB1" w:rsidRPr="00E67CE7" w:rsidRDefault="00B03DB1" w:rsidP="00C4070D">
            <w:pPr>
              <w:jc w:val="both"/>
              <w:rPr>
                <w:sz w:val="20"/>
              </w:rPr>
            </w:pPr>
          </w:p>
        </w:tc>
        <w:tc>
          <w:tcPr>
            <w:tcW w:w="2366" w:type="pct"/>
            <w:gridSpan w:val="2"/>
          </w:tcPr>
          <w:p w:rsidR="00B03DB1" w:rsidRPr="00E67CE7" w:rsidRDefault="00B03DB1" w:rsidP="00C4070D">
            <w:pPr>
              <w:jc w:val="both"/>
              <w:rPr>
                <w:sz w:val="20"/>
              </w:rPr>
            </w:pPr>
            <w:r w:rsidRPr="00E67CE7">
              <w:rPr>
                <w:sz w:val="20"/>
              </w:rPr>
              <w:t>Applicant found guilty of second degree murder by jury</w:t>
            </w:r>
          </w:p>
        </w:tc>
      </w:tr>
      <w:tr w:rsidR="00B03DB1" w:rsidRPr="00E67CE7" w:rsidTr="00C4070D">
        <w:tblPrEx>
          <w:tblCellMar>
            <w:bottom w:w="0" w:type="dxa"/>
          </w:tblCellMar>
        </w:tblPrEx>
        <w:tc>
          <w:tcPr>
            <w:tcW w:w="2367" w:type="pct"/>
            <w:gridSpan w:val="2"/>
          </w:tcPr>
          <w:p w:rsidR="00B03DB1" w:rsidRPr="00E67CE7" w:rsidRDefault="00B03DB1" w:rsidP="00C4070D">
            <w:pPr>
              <w:jc w:val="both"/>
              <w:rPr>
                <w:sz w:val="20"/>
              </w:rPr>
            </w:pPr>
            <w:r w:rsidRPr="00E67CE7">
              <w:rPr>
                <w:sz w:val="20"/>
              </w:rPr>
              <w:t>April 30, 2019</w:t>
            </w:r>
          </w:p>
          <w:p w:rsidR="00B03DB1" w:rsidRPr="00E67CE7" w:rsidRDefault="00B03DB1" w:rsidP="00C4070D">
            <w:pPr>
              <w:jc w:val="both"/>
              <w:rPr>
                <w:sz w:val="20"/>
              </w:rPr>
            </w:pPr>
            <w:r w:rsidRPr="00E67CE7">
              <w:rPr>
                <w:sz w:val="20"/>
              </w:rPr>
              <w:t>Quebec Court of Appeal (Montréal)</w:t>
            </w:r>
          </w:p>
          <w:p w:rsidR="00B03DB1" w:rsidRPr="00E67CE7" w:rsidRDefault="00B03DB1" w:rsidP="00C4070D">
            <w:pPr>
              <w:jc w:val="both"/>
              <w:rPr>
                <w:sz w:val="20"/>
                <w:lang w:val="fr-CA"/>
              </w:rPr>
            </w:pPr>
            <w:r w:rsidRPr="00E67CE7">
              <w:rPr>
                <w:sz w:val="20"/>
                <w:lang w:val="fr-CA"/>
              </w:rPr>
              <w:t xml:space="preserve">(Doyon, </w:t>
            </w:r>
            <w:proofErr w:type="spellStart"/>
            <w:r w:rsidRPr="00E67CE7">
              <w:rPr>
                <w:sz w:val="20"/>
                <w:lang w:val="fr-CA"/>
              </w:rPr>
              <w:t>Vauclair</w:t>
            </w:r>
            <w:proofErr w:type="spellEnd"/>
            <w:r w:rsidRPr="00E67CE7">
              <w:rPr>
                <w:sz w:val="20"/>
                <w:lang w:val="fr-CA"/>
              </w:rPr>
              <w:t xml:space="preserve"> and </w:t>
            </w:r>
            <w:proofErr w:type="spellStart"/>
            <w:r w:rsidRPr="00E67CE7">
              <w:rPr>
                <w:sz w:val="20"/>
                <w:lang w:val="fr-CA"/>
              </w:rPr>
              <w:t>Sansfaçon</w:t>
            </w:r>
            <w:proofErr w:type="spellEnd"/>
            <w:r w:rsidRPr="00E67CE7">
              <w:rPr>
                <w:sz w:val="20"/>
                <w:lang w:val="fr-CA"/>
              </w:rPr>
              <w:t xml:space="preserve"> JJ.A.)</w:t>
            </w:r>
          </w:p>
          <w:p w:rsidR="00B03DB1" w:rsidRPr="00E67CE7" w:rsidRDefault="002D63FD" w:rsidP="00C4070D">
            <w:pPr>
              <w:jc w:val="both"/>
              <w:rPr>
                <w:sz w:val="20"/>
              </w:rPr>
            </w:pPr>
            <w:hyperlink r:id="rId57" w:history="1">
              <w:r w:rsidR="00B03DB1" w:rsidRPr="00E67CE7">
                <w:rPr>
                  <w:rStyle w:val="Hyperlink"/>
                  <w:sz w:val="20"/>
                </w:rPr>
                <w:t>2019 QCCA 762</w:t>
              </w:r>
            </w:hyperlink>
            <w:r w:rsidR="00B03DB1" w:rsidRPr="00E67CE7">
              <w:rPr>
                <w:rStyle w:val="Hyperlink"/>
                <w:sz w:val="20"/>
              </w:rPr>
              <w:t xml:space="preserve"> (</w:t>
            </w:r>
            <w:r w:rsidR="00B03DB1" w:rsidRPr="00E67CE7">
              <w:rPr>
                <w:color w:val="000000" w:themeColor="text1"/>
                <w:sz w:val="20"/>
              </w:rPr>
              <w:t>500</w:t>
            </w:r>
            <w:r w:rsidR="00B03DB1" w:rsidRPr="00E67CE7">
              <w:rPr>
                <w:sz w:val="20"/>
              </w:rPr>
              <w:noBreakHyphen/>
              <w:t>10</w:t>
            </w:r>
            <w:r w:rsidR="00B03DB1" w:rsidRPr="00E67CE7">
              <w:rPr>
                <w:sz w:val="20"/>
              </w:rPr>
              <w:noBreakHyphen/>
              <w:t>006337</w:t>
            </w:r>
            <w:r w:rsidR="00B03DB1" w:rsidRPr="00E67CE7">
              <w:rPr>
                <w:sz w:val="20"/>
              </w:rPr>
              <w:noBreakHyphen/>
              <w:t>164)</w:t>
            </w:r>
          </w:p>
          <w:p w:rsidR="00B03DB1" w:rsidRPr="00E67CE7" w:rsidRDefault="00B03DB1" w:rsidP="00C4070D">
            <w:pPr>
              <w:jc w:val="both"/>
              <w:rPr>
                <w:sz w:val="20"/>
              </w:rPr>
            </w:pPr>
          </w:p>
        </w:tc>
        <w:tc>
          <w:tcPr>
            <w:tcW w:w="267" w:type="pct"/>
          </w:tcPr>
          <w:p w:rsidR="00B03DB1" w:rsidRPr="00E67CE7" w:rsidRDefault="00B03DB1" w:rsidP="00C4070D">
            <w:pPr>
              <w:jc w:val="both"/>
              <w:rPr>
                <w:sz w:val="20"/>
              </w:rPr>
            </w:pPr>
          </w:p>
        </w:tc>
        <w:tc>
          <w:tcPr>
            <w:tcW w:w="2366" w:type="pct"/>
            <w:gridSpan w:val="2"/>
          </w:tcPr>
          <w:p w:rsidR="00B03DB1" w:rsidRPr="00E67CE7" w:rsidRDefault="00B03DB1" w:rsidP="00C4070D">
            <w:pPr>
              <w:jc w:val="both"/>
              <w:rPr>
                <w:sz w:val="20"/>
              </w:rPr>
            </w:pPr>
            <w:r w:rsidRPr="00E67CE7">
              <w:rPr>
                <w:sz w:val="20"/>
              </w:rPr>
              <w:t>Appeal dismissed</w:t>
            </w:r>
          </w:p>
          <w:p w:rsidR="00B03DB1" w:rsidRPr="00E67CE7" w:rsidRDefault="00B03DB1" w:rsidP="00C4070D">
            <w:pPr>
              <w:jc w:val="both"/>
              <w:rPr>
                <w:sz w:val="20"/>
              </w:rPr>
            </w:pPr>
          </w:p>
        </w:tc>
      </w:tr>
      <w:tr w:rsidR="00B03DB1" w:rsidRPr="00E67CE7" w:rsidTr="00C4070D">
        <w:tblPrEx>
          <w:tblCellMar>
            <w:bottom w:w="0" w:type="dxa"/>
          </w:tblCellMar>
        </w:tblPrEx>
        <w:tc>
          <w:tcPr>
            <w:tcW w:w="2367" w:type="pct"/>
            <w:gridSpan w:val="2"/>
          </w:tcPr>
          <w:p w:rsidR="00B03DB1" w:rsidRPr="00E67CE7" w:rsidRDefault="00B03DB1" w:rsidP="00C4070D">
            <w:pPr>
              <w:jc w:val="both"/>
              <w:rPr>
                <w:sz w:val="20"/>
              </w:rPr>
            </w:pPr>
            <w:r w:rsidRPr="00E67CE7">
              <w:rPr>
                <w:sz w:val="20"/>
              </w:rPr>
              <w:t>July 2, 2019</w:t>
            </w:r>
          </w:p>
          <w:p w:rsidR="00B03DB1" w:rsidRPr="00E67CE7" w:rsidRDefault="00B03DB1" w:rsidP="00C4070D">
            <w:pPr>
              <w:jc w:val="both"/>
              <w:rPr>
                <w:sz w:val="20"/>
              </w:rPr>
            </w:pPr>
            <w:r w:rsidRPr="00E67CE7">
              <w:rPr>
                <w:sz w:val="20"/>
              </w:rPr>
              <w:t>Supreme Court of Canada</w:t>
            </w:r>
          </w:p>
          <w:p w:rsidR="00B03DB1" w:rsidRPr="00E67CE7" w:rsidRDefault="00B03DB1" w:rsidP="00C4070D">
            <w:pPr>
              <w:jc w:val="both"/>
              <w:rPr>
                <w:sz w:val="20"/>
              </w:rPr>
            </w:pPr>
          </w:p>
        </w:tc>
        <w:tc>
          <w:tcPr>
            <w:tcW w:w="267" w:type="pct"/>
          </w:tcPr>
          <w:p w:rsidR="00B03DB1" w:rsidRPr="00E67CE7" w:rsidRDefault="00B03DB1" w:rsidP="00C4070D">
            <w:pPr>
              <w:jc w:val="both"/>
              <w:rPr>
                <w:sz w:val="20"/>
              </w:rPr>
            </w:pPr>
          </w:p>
        </w:tc>
        <w:tc>
          <w:tcPr>
            <w:tcW w:w="2366" w:type="pct"/>
            <w:gridSpan w:val="2"/>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r w:rsidR="00B03DB1" w:rsidRPr="00E67CE7" w:rsidTr="00C4070D">
        <w:tblPrEx>
          <w:tblCellMar>
            <w:bottom w:w="0" w:type="dxa"/>
          </w:tblCellMar>
        </w:tblPrEx>
        <w:tc>
          <w:tcPr>
            <w:tcW w:w="2367" w:type="pct"/>
            <w:gridSpan w:val="2"/>
          </w:tcPr>
          <w:p w:rsidR="00B03DB1" w:rsidRPr="00E67CE7" w:rsidRDefault="00B03DB1" w:rsidP="00C4070D">
            <w:pPr>
              <w:jc w:val="both"/>
              <w:rPr>
                <w:sz w:val="20"/>
              </w:rPr>
            </w:pPr>
            <w:r w:rsidRPr="00E67CE7">
              <w:rPr>
                <w:sz w:val="20"/>
              </w:rPr>
              <w:t>November 5, 2019</w:t>
            </w:r>
          </w:p>
          <w:p w:rsidR="00B03DB1" w:rsidRPr="00E67CE7" w:rsidRDefault="00B03DB1" w:rsidP="00C4070D">
            <w:pPr>
              <w:jc w:val="both"/>
              <w:rPr>
                <w:sz w:val="20"/>
              </w:rPr>
            </w:pPr>
            <w:r w:rsidRPr="00E67CE7">
              <w:rPr>
                <w:sz w:val="20"/>
              </w:rPr>
              <w:t>Supreme Court of Canada</w:t>
            </w:r>
          </w:p>
        </w:tc>
        <w:tc>
          <w:tcPr>
            <w:tcW w:w="267" w:type="pct"/>
          </w:tcPr>
          <w:p w:rsidR="00B03DB1" w:rsidRPr="00E67CE7" w:rsidRDefault="00B03DB1" w:rsidP="00C4070D">
            <w:pPr>
              <w:jc w:val="both"/>
              <w:rPr>
                <w:sz w:val="20"/>
              </w:rPr>
            </w:pPr>
          </w:p>
        </w:tc>
        <w:tc>
          <w:tcPr>
            <w:tcW w:w="2366" w:type="pct"/>
            <w:gridSpan w:val="2"/>
          </w:tcPr>
          <w:p w:rsidR="00B03DB1" w:rsidRPr="00E67CE7" w:rsidRDefault="00B03DB1" w:rsidP="00C4070D">
            <w:pPr>
              <w:jc w:val="both"/>
              <w:rPr>
                <w:sz w:val="20"/>
              </w:rPr>
            </w:pPr>
            <w:r w:rsidRPr="00E67CE7">
              <w:rPr>
                <w:sz w:val="20"/>
              </w:rPr>
              <w:t xml:space="preserve">Motion to extend time to serve and file application for leave to appeal filed </w:t>
            </w: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77" style="width:108pt;height:1pt" o:hrpct="0" o:hralign="center" o:hrstd="t" o:hrnoshade="t" o:hr="t" fillcolor="black [3213]" stroked="f"/>
        </w:pict>
      </w:r>
    </w:p>
    <w:p w:rsidR="00B03DB1" w:rsidRPr="00E67CE7" w:rsidRDefault="00B03DB1" w:rsidP="00B03DB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B03DB1" w:rsidRPr="00E67CE7" w:rsidTr="00C4070D">
        <w:trPr>
          <w:gridAfter w:val="1"/>
          <w:wAfter w:w="48" w:type="pct"/>
        </w:trPr>
        <w:tc>
          <w:tcPr>
            <w:tcW w:w="538" w:type="pct"/>
          </w:tcPr>
          <w:p w:rsidR="00B03DB1" w:rsidRPr="00E67CE7" w:rsidRDefault="00B03DB1" w:rsidP="00C4070D">
            <w:pPr>
              <w:jc w:val="both"/>
              <w:rPr>
                <w:sz w:val="20"/>
              </w:rPr>
            </w:pPr>
            <w:r w:rsidRPr="00E67CE7">
              <w:rPr>
                <w:rStyle w:val="SCCFileNumberChar"/>
                <w:sz w:val="20"/>
                <w:szCs w:val="20"/>
              </w:rPr>
              <w:t>38744</w:t>
            </w:r>
          </w:p>
        </w:tc>
        <w:tc>
          <w:tcPr>
            <w:tcW w:w="4414" w:type="pct"/>
            <w:gridSpan w:val="3"/>
          </w:tcPr>
          <w:p w:rsidR="00B03DB1" w:rsidRPr="00E67CE7" w:rsidRDefault="00B03DB1" w:rsidP="00C4070D">
            <w:pPr>
              <w:pStyle w:val="SCCLsocParty"/>
              <w:jc w:val="both"/>
              <w:rPr>
                <w:b/>
                <w:sz w:val="20"/>
                <w:szCs w:val="20"/>
              </w:rPr>
            </w:pPr>
            <w:r w:rsidRPr="00E67CE7">
              <w:rPr>
                <w:b/>
                <w:sz w:val="20"/>
                <w:szCs w:val="20"/>
              </w:rPr>
              <w:t>Juan Fermin Palma c. Sa Majesté la Reine</w:t>
            </w:r>
          </w:p>
          <w:p w:rsidR="00B03DB1" w:rsidRPr="00E67CE7" w:rsidRDefault="00B03DB1" w:rsidP="00C4070D">
            <w:pPr>
              <w:jc w:val="both"/>
              <w:rPr>
                <w:sz w:val="20"/>
              </w:rPr>
            </w:pPr>
            <w:r w:rsidRPr="00E67CE7">
              <w:rPr>
                <w:sz w:val="20"/>
              </w:rPr>
              <w:t>(Qc) (Criminelle) (Autorisation)</w:t>
            </w:r>
          </w:p>
        </w:tc>
      </w:tr>
      <w:tr w:rsidR="00D826E6" w:rsidRPr="000F65AB" w:rsidTr="00C4070D">
        <w:trPr>
          <w:gridAfter w:val="1"/>
          <w:wAfter w:w="48" w:type="pct"/>
        </w:trPr>
        <w:tc>
          <w:tcPr>
            <w:tcW w:w="4952" w:type="pct"/>
            <w:gridSpan w:val="4"/>
          </w:tcPr>
          <w:p w:rsidR="00D826E6" w:rsidRPr="00E67CE7" w:rsidRDefault="00D826E6" w:rsidP="00D826E6">
            <w:pPr>
              <w:jc w:val="both"/>
              <w:rPr>
                <w:sz w:val="20"/>
                <w:szCs w:val="20"/>
                <w:lang w:val="fr-CA"/>
              </w:rPr>
            </w:pPr>
            <w:r w:rsidRPr="00E67CE7">
              <w:rPr>
                <w:rFonts w:cs="Times New Roman"/>
                <w:sz w:val="20"/>
                <w:szCs w:val="20"/>
                <w:lang w:val="fr-CA"/>
              </w:rPr>
              <w:t xml:space="preserve">La requête en prorogation du délai de signification et de dépôt de la demande d’autorisation d’appel est accueillie. </w:t>
            </w:r>
            <w:r w:rsidRPr="00E67CE7">
              <w:rPr>
                <w:sz w:val="20"/>
                <w:szCs w:val="20"/>
                <w:lang w:val="fr-CA"/>
              </w:rPr>
              <w:t>La demande d’autorisation d’appel de l’arrêt de la Cour d’appel du Québec (Montréal), numéro 500-10-006337-164, 2019 QCCA 762, daté du 29 avril 2019 et rectifié le 30 avril 2019, est rejetée.</w:t>
            </w:r>
          </w:p>
          <w:p w:rsidR="00D826E6" w:rsidRPr="00E67CE7" w:rsidRDefault="00D826E6" w:rsidP="00C4070D">
            <w:pPr>
              <w:jc w:val="both"/>
              <w:rPr>
                <w:sz w:val="20"/>
                <w:lang w:val="fr-CA"/>
              </w:rPr>
            </w:pPr>
          </w:p>
        </w:tc>
      </w:tr>
      <w:tr w:rsidR="00B03DB1" w:rsidRPr="000F65AB" w:rsidTr="00C4070D">
        <w:trPr>
          <w:gridAfter w:val="1"/>
          <w:wAfter w:w="48" w:type="pct"/>
        </w:trPr>
        <w:tc>
          <w:tcPr>
            <w:tcW w:w="4952" w:type="pct"/>
            <w:gridSpan w:val="4"/>
          </w:tcPr>
          <w:p w:rsidR="00B03DB1" w:rsidRPr="00E67CE7" w:rsidRDefault="00B03DB1" w:rsidP="00C4070D">
            <w:pPr>
              <w:jc w:val="both"/>
              <w:rPr>
                <w:sz w:val="20"/>
                <w:lang w:val="fr-CA"/>
              </w:rPr>
            </w:pPr>
            <w:r w:rsidRPr="00E67CE7">
              <w:rPr>
                <w:sz w:val="20"/>
                <w:lang w:val="fr-CA"/>
              </w:rPr>
              <w:t>Droit criminel — Exposé au jury — Nécessité d’inclure une directive de type « combinaison de moyens » (« </w:t>
            </w:r>
            <w:proofErr w:type="spellStart"/>
            <w:r w:rsidRPr="00E67CE7">
              <w:rPr>
                <w:i/>
                <w:sz w:val="20"/>
                <w:lang w:val="fr-CA"/>
              </w:rPr>
              <w:t>rolled</w:t>
            </w:r>
            <w:proofErr w:type="spellEnd"/>
            <w:r w:rsidRPr="00E67CE7">
              <w:rPr>
                <w:i/>
                <w:sz w:val="20"/>
                <w:lang w:val="fr-CA"/>
              </w:rPr>
              <w:noBreakHyphen/>
              <w:t>up charge</w:t>
            </w:r>
            <w:r w:rsidRPr="00E67CE7">
              <w:rPr>
                <w:sz w:val="20"/>
                <w:lang w:val="fr-CA"/>
              </w:rPr>
              <w:t> ») — Intoxication volontaire et provocation — Absence d’air de vraisemblance de la défense de provocation — La Cour d’appel du Québec a</w:t>
            </w:r>
            <w:r w:rsidRPr="00E67CE7">
              <w:rPr>
                <w:sz w:val="20"/>
                <w:lang w:val="fr-CA"/>
              </w:rPr>
              <w:noBreakHyphen/>
              <w:t>t</w:t>
            </w:r>
            <w:r w:rsidRPr="00E67CE7">
              <w:rPr>
                <w:sz w:val="20"/>
                <w:lang w:val="fr-CA"/>
              </w:rPr>
              <w:noBreakHyphen/>
              <w:t>elle erré en droit en confirmant le caractère approprié de la directive du juge de première instance, portant sur le « </w:t>
            </w:r>
            <w:proofErr w:type="spellStart"/>
            <w:r w:rsidRPr="00E67CE7">
              <w:rPr>
                <w:i/>
                <w:sz w:val="20"/>
                <w:lang w:val="fr-CA"/>
              </w:rPr>
              <w:t>Rolled</w:t>
            </w:r>
            <w:proofErr w:type="spellEnd"/>
            <w:r w:rsidRPr="00E67CE7">
              <w:rPr>
                <w:i/>
                <w:sz w:val="20"/>
                <w:lang w:val="fr-CA"/>
              </w:rPr>
              <w:noBreakHyphen/>
              <w:t xml:space="preserve">Up Charge </w:t>
            </w:r>
            <w:proofErr w:type="spellStart"/>
            <w:r w:rsidRPr="00E67CE7">
              <w:rPr>
                <w:i/>
                <w:sz w:val="20"/>
                <w:lang w:val="fr-CA"/>
              </w:rPr>
              <w:t>Defense</w:t>
            </w:r>
            <w:proofErr w:type="spellEnd"/>
            <w:r w:rsidRPr="00E67CE7">
              <w:rPr>
                <w:sz w:val="20"/>
                <w:lang w:val="fr-CA"/>
              </w:rPr>
              <w:t> »?</w:t>
            </w:r>
          </w:p>
        </w:tc>
      </w:tr>
      <w:tr w:rsidR="00B03DB1" w:rsidRPr="000F65AB" w:rsidTr="00C4070D">
        <w:trPr>
          <w:gridAfter w:val="1"/>
          <w:wAfter w:w="48" w:type="pct"/>
        </w:trPr>
        <w:tc>
          <w:tcPr>
            <w:tcW w:w="4952" w:type="pct"/>
            <w:gridSpan w:val="4"/>
          </w:tcPr>
          <w:p w:rsidR="00B03DB1" w:rsidRPr="00E67CE7" w:rsidRDefault="00B03DB1" w:rsidP="00C4070D">
            <w:pPr>
              <w:jc w:val="both"/>
              <w:rPr>
                <w:sz w:val="20"/>
                <w:lang w:val="fr-CA"/>
              </w:rPr>
            </w:pPr>
          </w:p>
        </w:tc>
      </w:tr>
      <w:tr w:rsidR="00B03DB1" w:rsidRPr="000F65AB" w:rsidTr="00C4070D">
        <w:trPr>
          <w:gridAfter w:val="1"/>
          <w:wAfter w:w="48" w:type="pct"/>
        </w:trPr>
        <w:tc>
          <w:tcPr>
            <w:tcW w:w="4952" w:type="pct"/>
            <w:gridSpan w:val="4"/>
          </w:tcPr>
          <w:p w:rsidR="00B03DB1" w:rsidRPr="00E67CE7" w:rsidRDefault="00B03DB1" w:rsidP="00C4070D">
            <w:pPr>
              <w:jc w:val="both"/>
              <w:rPr>
                <w:sz w:val="20"/>
                <w:lang w:val="fr-CA"/>
              </w:rPr>
            </w:pPr>
            <w:r w:rsidRPr="00E67CE7">
              <w:rPr>
                <w:sz w:val="20"/>
                <w:lang w:val="fr-CA"/>
              </w:rPr>
              <w:t>Le demandeur fait face à une accusation de meurtre au premier degré. L’accusation résulte d’un aveu fait aux policiers quelques jours plus tard après la découverte du cadavre de la victime dans un placard de sa maison, alors que celui</w:t>
            </w:r>
            <w:r w:rsidRPr="00E67CE7">
              <w:rPr>
                <w:sz w:val="20"/>
                <w:lang w:val="fr-CA"/>
              </w:rPr>
              <w:noBreakHyphen/>
              <w:t>ci est retourné dans sa chambre avec les policiers pour reconstituer les événements. L’accusé avoue avoir étouffé la victime avec un oreiller, parce qu’elle s’énervait et qu’il ne voulait pas qu’elle réveille ses parents. La victime aurait perdu patience alors qu’ils parlaient de son aventure avec un autre homme. L’accusé affirme qu’elle l’a insulté et qu’ils étaient tous les deux sous l’effet de l’alcool et de la cocaïne. Un jury déclare l’accusé coupable de meurtre au deuxième degré. La Cour d’appel, à l’unanimité, rejette l’appel de l’accusé. Elle conclut notamment que la défense de provocation n’a pas d’air de vraisemblance et que les directives données au jury par le juge de première instance étaient appropriées.</w:t>
            </w:r>
          </w:p>
        </w:tc>
      </w:tr>
      <w:tr w:rsidR="00B03DB1" w:rsidRPr="000F65AB" w:rsidTr="00C4070D">
        <w:trPr>
          <w:gridAfter w:val="1"/>
          <w:wAfter w:w="48" w:type="pct"/>
        </w:trPr>
        <w:tc>
          <w:tcPr>
            <w:tcW w:w="4952" w:type="pct"/>
            <w:gridSpan w:val="4"/>
          </w:tcPr>
          <w:p w:rsidR="00B03DB1" w:rsidRPr="00E67CE7" w:rsidRDefault="00B03DB1" w:rsidP="00C4070D">
            <w:pPr>
              <w:jc w:val="both"/>
              <w:rPr>
                <w:sz w:val="20"/>
                <w:lang w:val="fr-CA"/>
              </w:rPr>
            </w:pPr>
          </w:p>
        </w:tc>
      </w:tr>
      <w:tr w:rsidR="00B03DB1" w:rsidRPr="000F65AB" w:rsidTr="00C4070D">
        <w:tblPrEx>
          <w:tblCellMar>
            <w:bottom w:w="0" w:type="dxa"/>
          </w:tblCellMar>
        </w:tblPrEx>
        <w:tc>
          <w:tcPr>
            <w:tcW w:w="2367" w:type="pct"/>
            <w:gridSpan w:val="2"/>
          </w:tcPr>
          <w:p w:rsidR="00B03DB1" w:rsidRPr="00E67CE7" w:rsidRDefault="00B03DB1" w:rsidP="00C4070D">
            <w:pPr>
              <w:jc w:val="both"/>
              <w:rPr>
                <w:sz w:val="20"/>
                <w:lang w:val="fr-CA"/>
              </w:rPr>
            </w:pPr>
            <w:r w:rsidRPr="00E67CE7">
              <w:rPr>
                <w:sz w:val="20"/>
                <w:lang w:val="fr-CA"/>
              </w:rPr>
              <w:t>Le 16 février 2017</w:t>
            </w:r>
          </w:p>
          <w:p w:rsidR="00B03DB1" w:rsidRPr="00E67CE7" w:rsidRDefault="00B03DB1" w:rsidP="00C4070D">
            <w:pPr>
              <w:jc w:val="both"/>
              <w:rPr>
                <w:sz w:val="20"/>
                <w:lang w:val="fr-CA"/>
              </w:rPr>
            </w:pPr>
            <w:r w:rsidRPr="00E67CE7">
              <w:rPr>
                <w:sz w:val="20"/>
                <w:lang w:val="fr-CA"/>
              </w:rPr>
              <w:t>Cour supérieure du Québec</w:t>
            </w:r>
          </w:p>
          <w:p w:rsidR="00B03DB1" w:rsidRPr="00E67CE7" w:rsidRDefault="00B03DB1" w:rsidP="00C4070D">
            <w:pPr>
              <w:jc w:val="both"/>
              <w:rPr>
                <w:sz w:val="20"/>
              </w:rPr>
            </w:pPr>
            <w:r w:rsidRPr="00E67CE7">
              <w:rPr>
                <w:sz w:val="20"/>
              </w:rPr>
              <w:t>(Le juge Downs)</w:t>
            </w:r>
          </w:p>
          <w:p w:rsidR="00B03DB1" w:rsidRPr="00E67CE7" w:rsidRDefault="00B03DB1" w:rsidP="00C4070D">
            <w:pPr>
              <w:jc w:val="both"/>
              <w:rPr>
                <w:sz w:val="20"/>
              </w:rPr>
            </w:pPr>
            <w:r w:rsidRPr="00E67CE7">
              <w:rPr>
                <w:sz w:val="20"/>
              </w:rPr>
              <w:t>500</w:t>
            </w:r>
            <w:r w:rsidRPr="00E67CE7">
              <w:rPr>
                <w:sz w:val="20"/>
              </w:rPr>
              <w:noBreakHyphen/>
              <w:t>10</w:t>
            </w:r>
            <w:r w:rsidRPr="00E67CE7">
              <w:rPr>
                <w:sz w:val="20"/>
              </w:rPr>
              <w:noBreakHyphen/>
              <w:t>006337</w:t>
            </w:r>
            <w:r w:rsidRPr="00E67CE7">
              <w:rPr>
                <w:sz w:val="20"/>
              </w:rPr>
              <w:noBreakHyphen/>
              <w:t>164</w:t>
            </w:r>
          </w:p>
          <w:p w:rsidR="00B03DB1" w:rsidRPr="00E67CE7" w:rsidRDefault="00B03DB1" w:rsidP="00C4070D">
            <w:pPr>
              <w:jc w:val="both"/>
              <w:rPr>
                <w:sz w:val="20"/>
              </w:rPr>
            </w:pPr>
          </w:p>
        </w:tc>
        <w:tc>
          <w:tcPr>
            <w:tcW w:w="267" w:type="pct"/>
          </w:tcPr>
          <w:p w:rsidR="00B03DB1" w:rsidRPr="00E67CE7" w:rsidRDefault="00B03DB1" w:rsidP="00C4070D">
            <w:pPr>
              <w:jc w:val="both"/>
              <w:rPr>
                <w:sz w:val="20"/>
              </w:rPr>
            </w:pPr>
          </w:p>
        </w:tc>
        <w:tc>
          <w:tcPr>
            <w:tcW w:w="2366" w:type="pct"/>
            <w:gridSpan w:val="2"/>
          </w:tcPr>
          <w:p w:rsidR="00B03DB1" w:rsidRPr="00E67CE7" w:rsidRDefault="00B03DB1" w:rsidP="00C4070D">
            <w:pPr>
              <w:jc w:val="both"/>
              <w:rPr>
                <w:sz w:val="20"/>
                <w:lang w:val="fr-CA"/>
              </w:rPr>
            </w:pPr>
            <w:r w:rsidRPr="00E67CE7">
              <w:rPr>
                <w:sz w:val="20"/>
                <w:lang w:val="fr-CA"/>
              </w:rPr>
              <w:t>Déclaration de culpabilité par un jury pour meurtre au deuxième degré</w:t>
            </w:r>
          </w:p>
        </w:tc>
      </w:tr>
      <w:tr w:rsidR="00B03DB1" w:rsidRPr="00E67CE7" w:rsidTr="00C4070D">
        <w:tblPrEx>
          <w:tblCellMar>
            <w:bottom w:w="0" w:type="dxa"/>
          </w:tblCellMar>
        </w:tblPrEx>
        <w:tc>
          <w:tcPr>
            <w:tcW w:w="2367" w:type="pct"/>
            <w:gridSpan w:val="2"/>
          </w:tcPr>
          <w:p w:rsidR="00B03DB1" w:rsidRPr="00E67CE7" w:rsidRDefault="00B03DB1" w:rsidP="00C4070D">
            <w:pPr>
              <w:jc w:val="both"/>
              <w:rPr>
                <w:sz w:val="20"/>
                <w:lang w:val="fr-CA"/>
              </w:rPr>
            </w:pPr>
            <w:r w:rsidRPr="00E67CE7">
              <w:rPr>
                <w:sz w:val="20"/>
                <w:lang w:val="fr-CA"/>
              </w:rPr>
              <w:t>Le 30 avril 2019</w:t>
            </w:r>
          </w:p>
          <w:p w:rsidR="00B03DB1" w:rsidRPr="00E67CE7" w:rsidRDefault="00B03DB1" w:rsidP="00C4070D">
            <w:pPr>
              <w:jc w:val="both"/>
              <w:rPr>
                <w:sz w:val="20"/>
                <w:lang w:val="fr-CA"/>
              </w:rPr>
            </w:pPr>
            <w:r w:rsidRPr="00E67CE7">
              <w:rPr>
                <w:sz w:val="20"/>
                <w:lang w:val="fr-CA"/>
              </w:rPr>
              <w:t>Cour d’appel du Québec (Montréal)</w:t>
            </w:r>
          </w:p>
          <w:p w:rsidR="00B03DB1" w:rsidRPr="00E67CE7" w:rsidRDefault="00B03DB1" w:rsidP="00C4070D">
            <w:pPr>
              <w:jc w:val="both"/>
              <w:rPr>
                <w:sz w:val="20"/>
                <w:lang w:val="fr-CA"/>
              </w:rPr>
            </w:pPr>
            <w:r w:rsidRPr="00E67CE7">
              <w:rPr>
                <w:sz w:val="20"/>
                <w:lang w:val="fr-CA"/>
              </w:rPr>
              <w:t xml:space="preserve">(Les juges Doyon, </w:t>
            </w:r>
            <w:proofErr w:type="spellStart"/>
            <w:r w:rsidRPr="00E67CE7">
              <w:rPr>
                <w:sz w:val="20"/>
                <w:lang w:val="fr-CA"/>
              </w:rPr>
              <w:t>Vauclair</w:t>
            </w:r>
            <w:proofErr w:type="spellEnd"/>
            <w:r w:rsidRPr="00E67CE7">
              <w:rPr>
                <w:sz w:val="20"/>
                <w:lang w:val="fr-CA"/>
              </w:rPr>
              <w:t xml:space="preserve"> et </w:t>
            </w:r>
            <w:proofErr w:type="spellStart"/>
            <w:r w:rsidRPr="00E67CE7">
              <w:rPr>
                <w:sz w:val="20"/>
                <w:lang w:val="fr-CA"/>
              </w:rPr>
              <w:t>Sansfaçon</w:t>
            </w:r>
            <w:proofErr w:type="spellEnd"/>
            <w:r w:rsidRPr="00E67CE7">
              <w:rPr>
                <w:sz w:val="20"/>
                <w:lang w:val="fr-CA"/>
              </w:rPr>
              <w:t>)</w:t>
            </w:r>
          </w:p>
          <w:p w:rsidR="00B03DB1" w:rsidRPr="00E67CE7" w:rsidRDefault="002D63FD" w:rsidP="00C4070D">
            <w:pPr>
              <w:jc w:val="both"/>
              <w:rPr>
                <w:sz w:val="20"/>
              </w:rPr>
            </w:pPr>
            <w:hyperlink r:id="rId58" w:history="1">
              <w:r w:rsidR="00B03DB1" w:rsidRPr="00E67CE7">
                <w:rPr>
                  <w:rStyle w:val="Hyperlink"/>
                  <w:sz w:val="20"/>
                </w:rPr>
                <w:t>2019 QCCA 762</w:t>
              </w:r>
            </w:hyperlink>
            <w:r w:rsidR="00B03DB1" w:rsidRPr="00E67CE7">
              <w:rPr>
                <w:rStyle w:val="Hyperlink"/>
                <w:sz w:val="20"/>
              </w:rPr>
              <w:t xml:space="preserve"> </w:t>
            </w:r>
            <w:r w:rsidR="00B03DB1" w:rsidRPr="00E67CE7">
              <w:rPr>
                <w:rStyle w:val="Hyperlink"/>
                <w:color w:val="000000" w:themeColor="text1"/>
                <w:sz w:val="20"/>
              </w:rPr>
              <w:t>(</w:t>
            </w:r>
            <w:r w:rsidR="00B03DB1" w:rsidRPr="00E67CE7">
              <w:rPr>
                <w:color w:val="000000" w:themeColor="text1"/>
                <w:sz w:val="20"/>
              </w:rPr>
              <w:t>500</w:t>
            </w:r>
            <w:r w:rsidR="00B03DB1" w:rsidRPr="00E67CE7">
              <w:rPr>
                <w:sz w:val="20"/>
              </w:rPr>
              <w:noBreakHyphen/>
              <w:t>10</w:t>
            </w:r>
            <w:r w:rsidR="00B03DB1" w:rsidRPr="00E67CE7">
              <w:rPr>
                <w:sz w:val="20"/>
              </w:rPr>
              <w:noBreakHyphen/>
              <w:t>006337</w:t>
            </w:r>
            <w:r w:rsidR="00B03DB1" w:rsidRPr="00E67CE7">
              <w:rPr>
                <w:sz w:val="20"/>
              </w:rPr>
              <w:noBreakHyphen/>
              <w:t>164)</w:t>
            </w:r>
          </w:p>
          <w:p w:rsidR="00B03DB1" w:rsidRPr="00E67CE7" w:rsidRDefault="00B03DB1" w:rsidP="00C4070D">
            <w:pPr>
              <w:jc w:val="both"/>
              <w:rPr>
                <w:sz w:val="20"/>
              </w:rPr>
            </w:pPr>
          </w:p>
        </w:tc>
        <w:tc>
          <w:tcPr>
            <w:tcW w:w="267" w:type="pct"/>
          </w:tcPr>
          <w:p w:rsidR="00B03DB1" w:rsidRPr="00E67CE7" w:rsidRDefault="00B03DB1" w:rsidP="00C4070D">
            <w:pPr>
              <w:jc w:val="both"/>
              <w:rPr>
                <w:sz w:val="20"/>
              </w:rPr>
            </w:pPr>
          </w:p>
        </w:tc>
        <w:tc>
          <w:tcPr>
            <w:tcW w:w="2366" w:type="pct"/>
            <w:gridSpan w:val="2"/>
          </w:tcPr>
          <w:p w:rsidR="00B03DB1" w:rsidRPr="00E67CE7" w:rsidRDefault="00B03DB1" w:rsidP="00C4070D">
            <w:pPr>
              <w:jc w:val="both"/>
              <w:rPr>
                <w:sz w:val="20"/>
              </w:rPr>
            </w:pPr>
            <w:r w:rsidRPr="00E67CE7">
              <w:rPr>
                <w:sz w:val="20"/>
              </w:rPr>
              <w:t>Appel rejeté</w:t>
            </w:r>
          </w:p>
          <w:p w:rsidR="00B03DB1" w:rsidRPr="00E67CE7" w:rsidRDefault="00B03DB1" w:rsidP="00C4070D">
            <w:pPr>
              <w:jc w:val="both"/>
              <w:rPr>
                <w:sz w:val="20"/>
              </w:rPr>
            </w:pPr>
          </w:p>
        </w:tc>
      </w:tr>
      <w:tr w:rsidR="00B03DB1" w:rsidRPr="00E67CE7" w:rsidTr="00C4070D">
        <w:tblPrEx>
          <w:tblCellMar>
            <w:bottom w:w="0" w:type="dxa"/>
          </w:tblCellMar>
        </w:tblPrEx>
        <w:tc>
          <w:tcPr>
            <w:tcW w:w="2367" w:type="pct"/>
            <w:gridSpan w:val="2"/>
          </w:tcPr>
          <w:p w:rsidR="00B03DB1" w:rsidRPr="00E67CE7" w:rsidRDefault="00B03DB1" w:rsidP="00C4070D">
            <w:pPr>
              <w:jc w:val="both"/>
              <w:rPr>
                <w:sz w:val="20"/>
                <w:lang w:val="fr-CA"/>
              </w:rPr>
            </w:pPr>
            <w:r w:rsidRPr="00E67CE7">
              <w:rPr>
                <w:sz w:val="20"/>
                <w:lang w:val="fr-CA"/>
              </w:rPr>
              <w:t>Le 2 juillet 2019</w:t>
            </w:r>
          </w:p>
          <w:p w:rsidR="00B03DB1" w:rsidRPr="00E67CE7" w:rsidRDefault="00B03DB1" w:rsidP="00C4070D">
            <w:pPr>
              <w:jc w:val="both"/>
              <w:rPr>
                <w:sz w:val="20"/>
                <w:lang w:val="fr-CA"/>
              </w:rPr>
            </w:pPr>
            <w:r w:rsidRPr="00E67CE7">
              <w:rPr>
                <w:sz w:val="20"/>
                <w:lang w:val="fr-CA"/>
              </w:rPr>
              <w:t>Cour suprême du Canada</w:t>
            </w:r>
          </w:p>
          <w:p w:rsidR="00B03DB1" w:rsidRPr="00E67CE7" w:rsidRDefault="00B03DB1" w:rsidP="00C4070D">
            <w:pPr>
              <w:jc w:val="both"/>
              <w:rPr>
                <w:sz w:val="20"/>
                <w:lang w:val="fr-CA"/>
              </w:rPr>
            </w:pPr>
          </w:p>
        </w:tc>
        <w:tc>
          <w:tcPr>
            <w:tcW w:w="267" w:type="pct"/>
          </w:tcPr>
          <w:p w:rsidR="00B03DB1" w:rsidRPr="00E67CE7" w:rsidRDefault="00B03DB1" w:rsidP="00C4070D">
            <w:pPr>
              <w:jc w:val="both"/>
              <w:rPr>
                <w:sz w:val="20"/>
                <w:lang w:val="fr-CA"/>
              </w:rPr>
            </w:pPr>
          </w:p>
        </w:tc>
        <w:tc>
          <w:tcPr>
            <w:tcW w:w="2366" w:type="pct"/>
            <w:gridSpan w:val="2"/>
          </w:tcPr>
          <w:p w:rsidR="00B03DB1" w:rsidRPr="00E67CE7" w:rsidRDefault="00B03DB1" w:rsidP="00C4070D">
            <w:pPr>
              <w:jc w:val="both"/>
              <w:rPr>
                <w:sz w:val="20"/>
              </w:rPr>
            </w:pPr>
            <w:r w:rsidRPr="00E67CE7">
              <w:rPr>
                <w:sz w:val="20"/>
              </w:rPr>
              <w:t xml:space="preserve">Demande d’autorisation d’appel </w:t>
            </w:r>
            <w:proofErr w:type="spellStart"/>
            <w:r w:rsidRPr="00E67CE7">
              <w:rPr>
                <w:sz w:val="20"/>
              </w:rPr>
              <w:t>déposée</w:t>
            </w:r>
            <w:proofErr w:type="spellEnd"/>
          </w:p>
          <w:p w:rsidR="00B03DB1" w:rsidRPr="00E67CE7" w:rsidRDefault="00B03DB1" w:rsidP="00C4070D">
            <w:pPr>
              <w:jc w:val="both"/>
              <w:rPr>
                <w:sz w:val="20"/>
              </w:rPr>
            </w:pPr>
          </w:p>
        </w:tc>
      </w:tr>
      <w:tr w:rsidR="00B03DB1" w:rsidRPr="000F65AB" w:rsidTr="00C4070D">
        <w:tblPrEx>
          <w:tblCellMar>
            <w:bottom w:w="0" w:type="dxa"/>
          </w:tblCellMar>
        </w:tblPrEx>
        <w:tc>
          <w:tcPr>
            <w:tcW w:w="2367" w:type="pct"/>
            <w:gridSpan w:val="2"/>
          </w:tcPr>
          <w:p w:rsidR="00B03DB1" w:rsidRPr="00E67CE7" w:rsidRDefault="00B03DB1" w:rsidP="00C4070D">
            <w:pPr>
              <w:jc w:val="both"/>
              <w:rPr>
                <w:sz w:val="20"/>
                <w:lang w:val="fr-CA"/>
              </w:rPr>
            </w:pPr>
            <w:r w:rsidRPr="00E67CE7">
              <w:rPr>
                <w:sz w:val="20"/>
                <w:lang w:val="fr-CA"/>
              </w:rPr>
              <w:t>Le 5 novembre 2019</w:t>
            </w:r>
          </w:p>
          <w:p w:rsidR="00B03DB1" w:rsidRPr="00E67CE7" w:rsidRDefault="00B03DB1" w:rsidP="00C4070D">
            <w:pPr>
              <w:jc w:val="both"/>
              <w:rPr>
                <w:sz w:val="20"/>
                <w:lang w:val="fr-CA"/>
              </w:rPr>
            </w:pPr>
            <w:r w:rsidRPr="00E67CE7">
              <w:rPr>
                <w:sz w:val="20"/>
                <w:lang w:val="fr-CA"/>
              </w:rPr>
              <w:t>Cour suprême du Canada</w:t>
            </w:r>
          </w:p>
        </w:tc>
        <w:tc>
          <w:tcPr>
            <w:tcW w:w="267" w:type="pct"/>
          </w:tcPr>
          <w:p w:rsidR="00B03DB1" w:rsidRPr="00E67CE7" w:rsidRDefault="00B03DB1" w:rsidP="00C4070D">
            <w:pPr>
              <w:jc w:val="both"/>
              <w:rPr>
                <w:sz w:val="20"/>
                <w:lang w:val="fr-CA"/>
              </w:rPr>
            </w:pPr>
          </w:p>
        </w:tc>
        <w:tc>
          <w:tcPr>
            <w:tcW w:w="2366" w:type="pct"/>
            <w:gridSpan w:val="2"/>
          </w:tcPr>
          <w:p w:rsidR="00B03DB1" w:rsidRPr="00E67CE7" w:rsidRDefault="00B03DB1" w:rsidP="00C4070D">
            <w:pPr>
              <w:jc w:val="both"/>
              <w:rPr>
                <w:sz w:val="20"/>
                <w:lang w:val="fr-CA"/>
              </w:rPr>
            </w:pPr>
            <w:r w:rsidRPr="00E67CE7">
              <w:rPr>
                <w:sz w:val="20"/>
                <w:lang w:val="fr-CA"/>
              </w:rPr>
              <w:t>Requête en prorogation du délai de signification et de dépôt de la demande d’autorisation d’appel déposée</w:t>
            </w:r>
          </w:p>
        </w:tc>
      </w:tr>
    </w:tbl>
    <w:p w:rsidR="00B03DB1" w:rsidRPr="00E67CE7" w:rsidRDefault="00B03DB1" w:rsidP="00B03DB1">
      <w:pPr>
        <w:jc w:val="both"/>
        <w:rPr>
          <w:sz w:val="20"/>
          <w:lang w:val="fr-CA"/>
        </w:rPr>
      </w:pPr>
    </w:p>
    <w:p w:rsidR="00B03DB1" w:rsidRPr="00E67CE7" w:rsidRDefault="002D63FD" w:rsidP="00B03DB1">
      <w:pPr>
        <w:ind w:left="142" w:hanging="142"/>
        <w:jc w:val="both"/>
        <w:rPr>
          <w:sz w:val="20"/>
          <w:lang w:val="fr-CA"/>
        </w:rPr>
      </w:pPr>
      <w:r>
        <w:rPr>
          <w:sz w:val="20"/>
          <w:lang w:val="fr-CA"/>
        </w:rPr>
        <w:pict>
          <v:rect id="_x0000_i1078" style="width:108pt;height:1pt" o:hrpct="0" o:hralign="center" o:hrstd="t" o:hrnoshade="t" o:hr="t" fillcolor="black [3213]" stroked="f"/>
        </w:pict>
      </w:r>
    </w:p>
    <w:p w:rsidR="00B03DB1" w:rsidRPr="00E67CE7" w:rsidRDefault="00B03DB1" w:rsidP="00B03DB1">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38696</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Garth Laurrie Mackenzie v. Makiba Greenway-Brown</w:t>
            </w:r>
          </w:p>
          <w:p w:rsidR="00B03DB1" w:rsidRPr="00E67CE7" w:rsidRDefault="00B03DB1" w:rsidP="00C4070D">
            <w:pPr>
              <w:pStyle w:val="SCCLsocSubfileSeparator0"/>
              <w:rPr>
                <w:sz w:val="20"/>
                <w:szCs w:val="20"/>
              </w:rPr>
            </w:pPr>
            <w:r w:rsidRPr="00E67CE7">
              <w:rPr>
                <w:sz w:val="20"/>
                <w:szCs w:val="20"/>
              </w:rPr>
              <w:t>- and between -</w:t>
            </w:r>
          </w:p>
          <w:p w:rsidR="00B03DB1" w:rsidRPr="00E67CE7" w:rsidRDefault="00B03DB1" w:rsidP="00C4070D">
            <w:pPr>
              <w:pStyle w:val="SCCLsocParty"/>
              <w:jc w:val="both"/>
              <w:rPr>
                <w:b/>
                <w:sz w:val="20"/>
                <w:szCs w:val="20"/>
                <w:lang w:val="en-US"/>
              </w:rPr>
            </w:pPr>
            <w:r w:rsidRPr="00E67CE7">
              <w:rPr>
                <w:b/>
                <w:sz w:val="20"/>
                <w:szCs w:val="20"/>
                <w:lang w:val="en-US"/>
              </w:rPr>
              <w:t>Wenyi Yang v. Makiba Greenway-Brown</w:t>
            </w:r>
          </w:p>
          <w:p w:rsidR="00B03DB1" w:rsidRPr="00E67CE7" w:rsidRDefault="00B03DB1" w:rsidP="00C4070D">
            <w:pPr>
              <w:pStyle w:val="SCCLsocSubfileSeparator0"/>
              <w:rPr>
                <w:sz w:val="20"/>
                <w:szCs w:val="20"/>
              </w:rPr>
            </w:pPr>
            <w:r w:rsidRPr="00E67CE7">
              <w:rPr>
                <w:sz w:val="20"/>
                <w:szCs w:val="20"/>
              </w:rPr>
              <w:t>- and between -</w:t>
            </w:r>
          </w:p>
          <w:p w:rsidR="00B03DB1" w:rsidRPr="00E67CE7" w:rsidRDefault="00B03DB1" w:rsidP="00C4070D">
            <w:pPr>
              <w:pStyle w:val="SCCLsocParty"/>
              <w:jc w:val="both"/>
              <w:rPr>
                <w:b/>
                <w:sz w:val="20"/>
                <w:szCs w:val="20"/>
                <w:lang w:val="en-US"/>
              </w:rPr>
            </w:pPr>
            <w:r w:rsidRPr="00E67CE7">
              <w:rPr>
                <w:b/>
                <w:sz w:val="20"/>
                <w:szCs w:val="20"/>
                <w:lang w:val="en-US"/>
              </w:rPr>
              <w:t>Insurance Corporation of British Columbia, John Doe and/or Jane Doe v. Makiba Greenway-Brown</w:t>
            </w:r>
          </w:p>
          <w:p w:rsidR="00B03DB1" w:rsidRPr="00E67CE7" w:rsidRDefault="00B03DB1" w:rsidP="00C4070D">
            <w:pPr>
              <w:pStyle w:val="SCCLsocSubfileSeparator0"/>
              <w:rPr>
                <w:sz w:val="20"/>
                <w:szCs w:val="20"/>
              </w:rPr>
            </w:pPr>
            <w:r w:rsidRPr="00E67CE7">
              <w:rPr>
                <w:sz w:val="20"/>
                <w:szCs w:val="20"/>
              </w:rPr>
              <w:t>- and between -</w:t>
            </w:r>
          </w:p>
          <w:p w:rsidR="00B03DB1" w:rsidRPr="00E67CE7" w:rsidRDefault="00B03DB1" w:rsidP="00C4070D">
            <w:pPr>
              <w:pStyle w:val="SCCLsocParty"/>
              <w:jc w:val="both"/>
              <w:rPr>
                <w:b/>
                <w:sz w:val="20"/>
                <w:szCs w:val="20"/>
                <w:lang w:val="en-US"/>
              </w:rPr>
            </w:pPr>
            <w:r w:rsidRPr="00E67CE7">
              <w:rPr>
                <w:b/>
                <w:sz w:val="20"/>
                <w:szCs w:val="20"/>
                <w:lang w:val="en-US"/>
              </w:rPr>
              <w:t>Kin Lee and Chi Tse v. Makiba Greenway-Brown</w:t>
            </w:r>
          </w:p>
          <w:p w:rsidR="00B03DB1" w:rsidRPr="00E67CE7" w:rsidRDefault="00B03DB1" w:rsidP="00C4070D">
            <w:pPr>
              <w:jc w:val="both"/>
              <w:rPr>
                <w:sz w:val="20"/>
              </w:rPr>
            </w:pPr>
            <w:r w:rsidRPr="00E67CE7">
              <w:rPr>
                <w:sz w:val="20"/>
              </w:rPr>
              <w:t>(B.C.) (Civil) (By Leave)</w:t>
            </w:r>
          </w:p>
        </w:tc>
      </w:tr>
      <w:tr w:rsidR="002C3C49" w:rsidRPr="00E67CE7" w:rsidTr="00C4070D">
        <w:tc>
          <w:tcPr>
            <w:tcW w:w="5000" w:type="pct"/>
            <w:gridSpan w:val="4"/>
          </w:tcPr>
          <w:p w:rsidR="002C3C49" w:rsidRPr="00E67CE7" w:rsidRDefault="002C3C49" w:rsidP="002C3C49">
            <w:pPr>
              <w:jc w:val="both"/>
              <w:rPr>
                <w:sz w:val="20"/>
                <w:szCs w:val="20"/>
              </w:rPr>
            </w:pPr>
            <w:r w:rsidRPr="00E67CE7">
              <w:rPr>
                <w:sz w:val="20"/>
                <w:szCs w:val="20"/>
              </w:rPr>
              <w:t>The motion to join four Court of Appeal for British Columbia files in a single application for leave to appeal is granted. The application for leave to appeal from the judgment of the Court of Appeal for British Columbia (Vancouver), Numbers CA45180; CA45181; CA45182 and CA45183, 2019 BCCA 137, dated April 24, 2019, is dismissed with costs.</w:t>
            </w:r>
          </w:p>
          <w:p w:rsidR="002C3C49" w:rsidRPr="00E67CE7" w:rsidRDefault="002C3C49"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Torts — Negligence — Damages —</w:t>
            </w:r>
            <w:r w:rsidRPr="00E67CE7">
              <w:rPr>
                <w:color w:val="000000"/>
                <w:sz w:val="20"/>
              </w:rPr>
              <w:t xml:space="preserve"> Respondent claiming to have suffered injuries in series of five motor vehicle accidents — Court of Appeal overturning dismissal of actions — Is rule in </w:t>
            </w:r>
            <w:r w:rsidRPr="00E67CE7">
              <w:rPr>
                <w:i/>
                <w:iCs/>
                <w:color w:val="000000"/>
                <w:sz w:val="20"/>
              </w:rPr>
              <w:t>Mustapha v. Culligan of Canada Ltd</w:t>
            </w:r>
            <w:r w:rsidRPr="00E67CE7">
              <w:rPr>
                <w:color w:val="000000"/>
                <w:sz w:val="20"/>
              </w:rPr>
              <w:t>., 2008 SCC 27 that compensable injury must be “serious and prolonged” and objectively “reasonably foreseeable” in person of ordinary fortitude confined to claims of mental injury?</w:t>
            </w:r>
            <w:r w:rsidRPr="00E67CE7">
              <w:rPr>
                <w:sz w:val="20"/>
              </w:rPr>
              <w:t xml:space="preserve"> — Does </w:t>
            </w:r>
            <w:r w:rsidRPr="00E67CE7">
              <w:rPr>
                <w:i/>
                <w:sz w:val="20"/>
              </w:rPr>
              <w:t>Mustapha's</w:t>
            </w:r>
            <w:r w:rsidRPr="00E67CE7">
              <w:rPr>
                <w:sz w:val="20"/>
              </w:rPr>
              <w:t xml:space="preserve"> "serious and prolonged" threshold requirement to establish the existence of "damage" apply to all personal injury negligence claims or are there two different tests to determine damage, one for physical injury, another for mental injury? — Are generalizations of trier of fact, drawn from logic, human experience, and common sense, proper bases upon which to infer facts, or are such generalizations improper unless supported by expert evidence?</w:t>
            </w:r>
          </w:p>
          <w:p w:rsidR="00B03DB1" w:rsidRPr="00E67CE7" w:rsidRDefault="00B03DB1"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Ms. Greenway</w:t>
            </w:r>
            <w:r w:rsidRPr="00E67CE7">
              <w:rPr>
                <w:sz w:val="20"/>
              </w:rPr>
              <w:noBreakHyphen/>
              <w:t>Brown was allegedly injured in a series of five motor vehicle accidents that occurred between November 2014 and June 2017. In the first accident, she rear</w:t>
            </w:r>
            <w:r w:rsidRPr="00E67CE7">
              <w:rPr>
                <w:sz w:val="20"/>
              </w:rPr>
              <w:noBreakHyphen/>
              <w:t>ended another vehicle. Three of the accidents occurred in parking lots with little vehicular damage. In the other accident, Ms. Greenway</w:t>
            </w:r>
            <w:r w:rsidRPr="00E67CE7">
              <w:rPr>
                <w:sz w:val="20"/>
              </w:rPr>
              <w:noBreakHyphen/>
              <w:t>Brown’s vehicle was rear</w:t>
            </w:r>
            <w:r w:rsidRPr="00E67CE7">
              <w:rPr>
                <w:sz w:val="20"/>
              </w:rPr>
              <w:noBreakHyphen/>
              <w:t>ended by another vehicle whose driver left the scene. Damage to her vehicle in all of these accidents was minimal. She claimed to have suffered soft tissue type injuries in all of the accidents. The trial judge dismissed the five actions. The Court of Appeal allowed the respondent’s appeals in four of the actions and ordered new trials.</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February 28, 2018</w:t>
            </w:r>
          </w:p>
          <w:p w:rsidR="00B03DB1" w:rsidRPr="00E67CE7" w:rsidRDefault="00B03DB1" w:rsidP="00C4070D">
            <w:pPr>
              <w:jc w:val="both"/>
              <w:rPr>
                <w:sz w:val="20"/>
              </w:rPr>
            </w:pPr>
            <w:r w:rsidRPr="00E67CE7">
              <w:rPr>
                <w:sz w:val="20"/>
              </w:rPr>
              <w:t>Supreme Court of British Columbia</w:t>
            </w:r>
          </w:p>
          <w:p w:rsidR="00B03DB1" w:rsidRPr="00E67CE7" w:rsidRDefault="00B03DB1" w:rsidP="00C4070D">
            <w:pPr>
              <w:jc w:val="both"/>
              <w:rPr>
                <w:sz w:val="20"/>
              </w:rPr>
            </w:pPr>
            <w:r w:rsidRPr="00E67CE7">
              <w:rPr>
                <w:sz w:val="20"/>
              </w:rPr>
              <w:t>(Macintosh J.)</w:t>
            </w:r>
          </w:p>
          <w:p w:rsidR="00B03DB1" w:rsidRPr="00E67CE7" w:rsidRDefault="002D63FD" w:rsidP="00C4070D">
            <w:pPr>
              <w:jc w:val="both"/>
              <w:rPr>
                <w:sz w:val="20"/>
              </w:rPr>
            </w:pPr>
            <w:hyperlink r:id="rId59" w:history="1">
              <w:r w:rsidR="00B03DB1" w:rsidRPr="00E67CE7">
                <w:rPr>
                  <w:rStyle w:val="Hyperlink"/>
                  <w:sz w:val="20"/>
                </w:rPr>
                <w:t>2018 BCSC 287</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Respondent’s five actions for damages dismissed</w:t>
            </w:r>
          </w:p>
          <w:p w:rsidR="00B03DB1" w:rsidRPr="00E67CE7" w:rsidRDefault="00B03DB1" w:rsidP="00C4070D">
            <w:pPr>
              <w:jc w:val="both"/>
              <w:rPr>
                <w:sz w:val="20"/>
              </w:rPr>
            </w:pP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April 24, 2019</w:t>
            </w:r>
          </w:p>
          <w:p w:rsidR="00B03DB1" w:rsidRPr="00E67CE7" w:rsidRDefault="00B03DB1" w:rsidP="00C4070D">
            <w:pPr>
              <w:jc w:val="both"/>
              <w:rPr>
                <w:sz w:val="20"/>
              </w:rPr>
            </w:pPr>
            <w:r w:rsidRPr="00E67CE7">
              <w:rPr>
                <w:sz w:val="20"/>
              </w:rPr>
              <w:t>Court of Appeal for British Columbia (Vancouver)</w:t>
            </w:r>
          </w:p>
          <w:p w:rsidR="00B03DB1" w:rsidRPr="00E67CE7" w:rsidRDefault="00B03DB1" w:rsidP="00C4070D">
            <w:pPr>
              <w:jc w:val="both"/>
              <w:rPr>
                <w:sz w:val="20"/>
                <w:szCs w:val="20"/>
              </w:rPr>
            </w:pPr>
            <w:r w:rsidRPr="00E67CE7">
              <w:rPr>
                <w:sz w:val="20"/>
              </w:rPr>
              <w:t>(S</w:t>
            </w:r>
            <w:r w:rsidRPr="00E67CE7">
              <w:rPr>
                <w:sz w:val="20"/>
                <w:szCs w:val="20"/>
              </w:rPr>
              <w:t>tromberg-Stein, Fisher, Griffin)</w:t>
            </w:r>
          </w:p>
          <w:p w:rsidR="005E295F" w:rsidRPr="00E67CE7" w:rsidRDefault="005E295F" w:rsidP="005E295F">
            <w:pPr>
              <w:rPr>
                <w:rStyle w:val="Hyperlink"/>
                <w:sz w:val="20"/>
                <w:szCs w:val="20"/>
              </w:rPr>
            </w:pPr>
            <w:r w:rsidRPr="00E67CE7">
              <w:rPr>
                <w:sz w:val="20"/>
                <w:szCs w:val="20"/>
              </w:rPr>
              <w:fldChar w:fldCharType="begin"/>
            </w:r>
            <w:r w:rsidRPr="00E67CE7">
              <w:rPr>
                <w:sz w:val="20"/>
                <w:szCs w:val="20"/>
              </w:rPr>
              <w:instrText>HYPERLINK "https://www.canlii.org/en/bc/bcca/doc/2019/2019bcca137/2019bcca137.html?autocompleteStr=2019%20BCCA%20137&amp;autocompletePos=1"</w:instrText>
            </w:r>
            <w:r w:rsidRPr="00E67CE7">
              <w:rPr>
                <w:sz w:val="20"/>
                <w:szCs w:val="20"/>
              </w:rPr>
              <w:fldChar w:fldCharType="separate"/>
            </w:r>
            <w:r w:rsidRPr="00E67CE7">
              <w:rPr>
                <w:rStyle w:val="Hyperlink"/>
                <w:sz w:val="20"/>
                <w:szCs w:val="20"/>
              </w:rPr>
              <w:t>2019 BCCA 137</w:t>
            </w:r>
          </w:p>
          <w:p w:rsidR="00B03DB1" w:rsidRPr="00E67CE7" w:rsidRDefault="005E295F" w:rsidP="005E295F">
            <w:pPr>
              <w:jc w:val="both"/>
              <w:rPr>
                <w:sz w:val="20"/>
              </w:rPr>
            </w:pPr>
            <w:r w:rsidRPr="00E67CE7">
              <w:rPr>
                <w:sz w:val="20"/>
                <w:szCs w:val="20"/>
              </w:rPr>
              <w:fldChar w:fldCharType="end"/>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Respondent’s appeals allowed in part and new trials ordered in four actions</w:t>
            </w:r>
          </w:p>
          <w:p w:rsidR="00B03DB1" w:rsidRPr="00E67CE7" w:rsidRDefault="00B03DB1" w:rsidP="00C4070D">
            <w:pPr>
              <w:jc w:val="both"/>
              <w:rPr>
                <w:sz w:val="20"/>
              </w:rPr>
            </w:pP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June 24,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jc w:val="both"/>
        <w:rPr>
          <w:sz w:val="20"/>
        </w:rPr>
      </w:pPr>
      <w:r>
        <w:rPr>
          <w:sz w:val="20"/>
          <w:lang w:val="fr-CA"/>
        </w:rPr>
        <w:pict>
          <v:rect id="_x0000_i1079" style="width:108pt;height:1pt" o:hrpct="0" o:hralign="center" o:hrstd="t" o:hrnoshade="t" o:hr="t" fillcolor="black [3213]" stroked="f"/>
        </w:pict>
      </w:r>
    </w:p>
    <w:p w:rsidR="00B03DB1" w:rsidRPr="00E67CE7" w:rsidRDefault="00B03DB1" w:rsidP="00B03DB1">
      <w:pPr>
        <w:ind w:left="142" w:hanging="142"/>
        <w:jc w:val="both"/>
        <w:rPr>
          <w:sz w:val="20"/>
        </w:rPr>
      </w:pPr>
    </w:p>
    <w:p w:rsidR="009C52D9" w:rsidRPr="00E67CE7" w:rsidRDefault="009C52D9">
      <w:r w:rsidRPr="00E67CE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lang w:val="fr-CA"/>
              </w:rPr>
            </w:pPr>
            <w:r w:rsidRPr="00E67CE7">
              <w:rPr>
                <w:rStyle w:val="SCCFileNumberChar"/>
                <w:sz w:val="20"/>
                <w:szCs w:val="20"/>
                <w:lang w:val="fr-CA"/>
              </w:rPr>
              <w:t>38696</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Garth Laurrie Mackenzie c. Makiba Greenway-Brown</w:t>
            </w:r>
          </w:p>
          <w:p w:rsidR="00B03DB1" w:rsidRPr="00E67CE7" w:rsidRDefault="00B03DB1" w:rsidP="00C4070D">
            <w:pPr>
              <w:pStyle w:val="SCCLsocSubfileSeparator0"/>
              <w:rPr>
                <w:sz w:val="20"/>
                <w:szCs w:val="20"/>
              </w:rPr>
            </w:pPr>
            <w:r w:rsidRPr="00E67CE7">
              <w:rPr>
                <w:sz w:val="20"/>
                <w:szCs w:val="20"/>
              </w:rPr>
              <w:t>- et entre -</w:t>
            </w:r>
          </w:p>
          <w:p w:rsidR="00B03DB1" w:rsidRPr="00E67CE7" w:rsidRDefault="00B03DB1" w:rsidP="00C4070D">
            <w:pPr>
              <w:pStyle w:val="SCCLsocParty"/>
              <w:jc w:val="both"/>
              <w:rPr>
                <w:b/>
                <w:sz w:val="20"/>
                <w:szCs w:val="20"/>
                <w:lang w:val="en-US"/>
              </w:rPr>
            </w:pPr>
            <w:r w:rsidRPr="00E67CE7">
              <w:rPr>
                <w:b/>
                <w:sz w:val="20"/>
                <w:szCs w:val="20"/>
                <w:lang w:val="en-US"/>
              </w:rPr>
              <w:t>Wenyi Yang c. Makiba Greenway-Brown</w:t>
            </w:r>
          </w:p>
          <w:p w:rsidR="00B03DB1" w:rsidRPr="00E67CE7" w:rsidRDefault="00B03DB1" w:rsidP="00C4070D">
            <w:pPr>
              <w:pStyle w:val="SCCLsocSubfileSeparator0"/>
              <w:rPr>
                <w:sz w:val="20"/>
                <w:szCs w:val="20"/>
              </w:rPr>
            </w:pPr>
            <w:r w:rsidRPr="00E67CE7">
              <w:rPr>
                <w:sz w:val="20"/>
                <w:szCs w:val="20"/>
              </w:rPr>
              <w:t>- et entre -</w:t>
            </w:r>
          </w:p>
          <w:p w:rsidR="00B03DB1" w:rsidRPr="00E67CE7" w:rsidRDefault="00B03DB1" w:rsidP="00C4070D">
            <w:pPr>
              <w:pStyle w:val="SCCLsocParty"/>
              <w:jc w:val="both"/>
              <w:rPr>
                <w:b/>
                <w:sz w:val="20"/>
                <w:szCs w:val="20"/>
                <w:lang w:val="en-US"/>
              </w:rPr>
            </w:pPr>
            <w:r w:rsidRPr="00E67CE7">
              <w:rPr>
                <w:b/>
                <w:sz w:val="20"/>
                <w:szCs w:val="20"/>
                <w:lang w:val="en-US"/>
              </w:rPr>
              <w:t>Insurance Corporation of British Columbia, M. Untel et/ou Mme Unetelle c. Makiba Greenway-Brown</w:t>
            </w:r>
          </w:p>
          <w:p w:rsidR="00B03DB1" w:rsidRPr="00E67CE7" w:rsidRDefault="00B03DB1" w:rsidP="00C4070D">
            <w:pPr>
              <w:pStyle w:val="SCCLsocSubfileSeparator0"/>
              <w:rPr>
                <w:sz w:val="20"/>
                <w:szCs w:val="20"/>
              </w:rPr>
            </w:pPr>
            <w:r w:rsidRPr="00E67CE7">
              <w:rPr>
                <w:sz w:val="20"/>
                <w:szCs w:val="20"/>
              </w:rPr>
              <w:t>- et entre -</w:t>
            </w:r>
          </w:p>
          <w:p w:rsidR="00B03DB1" w:rsidRPr="00E67CE7" w:rsidRDefault="00B03DB1" w:rsidP="00C4070D">
            <w:pPr>
              <w:pStyle w:val="SCCLsocParty"/>
              <w:jc w:val="both"/>
              <w:rPr>
                <w:b/>
                <w:sz w:val="20"/>
                <w:szCs w:val="20"/>
                <w:lang w:val="en-US"/>
              </w:rPr>
            </w:pPr>
            <w:r w:rsidRPr="00E67CE7">
              <w:rPr>
                <w:b/>
                <w:sz w:val="20"/>
                <w:szCs w:val="20"/>
                <w:lang w:val="en-US"/>
              </w:rPr>
              <w:t>Kin Lee et Chi Tse c. Makiba Greenway-Brown</w:t>
            </w:r>
          </w:p>
          <w:p w:rsidR="00B03DB1" w:rsidRPr="00E67CE7" w:rsidRDefault="00B03DB1" w:rsidP="00C4070D">
            <w:pPr>
              <w:jc w:val="both"/>
              <w:rPr>
                <w:sz w:val="20"/>
                <w:lang w:val="fr-CA"/>
              </w:rPr>
            </w:pPr>
            <w:r w:rsidRPr="00E67CE7">
              <w:rPr>
                <w:sz w:val="20"/>
                <w:lang w:val="fr-CA"/>
              </w:rPr>
              <w:t>(C.</w:t>
            </w:r>
            <w:r w:rsidRPr="00E67CE7">
              <w:rPr>
                <w:sz w:val="20"/>
                <w:lang w:val="fr-CA"/>
              </w:rPr>
              <w:noBreakHyphen/>
              <w:t>B.) (Civile) (Autorisation)</w:t>
            </w:r>
          </w:p>
        </w:tc>
      </w:tr>
      <w:tr w:rsidR="000A732D" w:rsidRPr="000F65AB" w:rsidTr="00C4070D">
        <w:tc>
          <w:tcPr>
            <w:tcW w:w="5000" w:type="pct"/>
            <w:gridSpan w:val="4"/>
          </w:tcPr>
          <w:p w:rsidR="000A732D" w:rsidRPr="00E67CE7" w:rsidRDefault="000A732D" w:rsidP="00C4070D">
            <w:pPr>
              <w:jc w:val="both"/>
              <w:rPr>
                <w:sz w:val="20"/>
                <w:szCs w:val="20"/>
                <w:lang w:val="fr-CA"/>
              </w:rPr>
            </w:pPr>
            <w:r w:rsidRPr="00E67CE7">
              <w:rPr>
                <w:sz w:val="20"/>
                <w:szCs w:val="20"/>
                <w:lang w:val="fr-CA"/>
              </w:rPr>
              <w:t>La requête pour joindre quatre dossiers de la Cour d’appel de la Colombie-Britannique dans une seule demande d’autorisation d’appel est accueillie. La demande d’autorisation d’appel de l’arrêt de la Cour d’appel de la Colombie-Britannique (Vancouver), numéros CA45180; CA45181; CA45182 et CA45183, 2019 BCCA 137,  daté du 24 avril 2019, est rejetée avec dépens.</w:t>
            </w:r>
          </w:p>
          <w:p w:rsidR="000A732D" w:rsidRPr="00E67CE7" w:rsidRDefault="000A732D"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Responsabilité délictuelle — Négligence — Dommages</w:t>
            </w:r>
            <w:r w:rsidRPr="00E67CE7">
              <w:rPr>
                <w:sz w:val="20"/>
                <w:lang w:val="fr-CA"/>
              </w:rPr>
              <w:noBreakHyphen/>
              <w:t>intérêts —</w:t>
            </w:r>
            <w:r w:rsidRPr="00E67CE7">
              <w:rPr>
                <w:color w:val="000000"/>
                <w:sz w:val="20"/>
                <w:lang w:val="fr-CA"/>
              </w:rPr>
              <w:t xml:space="preserve"> L’intimée affirme avoir subi des blessures dans une série de cinq accidents de la route — La Cour d’appel a infirmé le rejet des actions — La règle établie dans </w:t>
            </w:r>
            <w:r w:rsidRPr="00E67CE7">
              <w:rPr>
                <w:i/>
                <w:iCs/>
                <w:color w:val="000000"/>
                <w:sz w:val="20"/>
                <w:lang w:val="fr-CA"/>
              </w:rPr>
              <w:t>Mustapha c. Culligan du Canada Ltée</w:t>
            </w:r>
            <w:r w:rsidRPr="00E67CE7">
              <w:rPr>
                <w:color w:val="000000"/>
                <w:sz w:val="20"/>
                <w:lang w:val="fr-CA"/>
              </w:rPr>
              <w:t>, 2008 CSC 27 selon laquelle un préjudice indemnisable doit être « grave et de longue durée » et « raisonnablement prévisible » du point de vue objectif d’une personne dotée d’une résilience ordinaire se limite</w:t>
            </w:r>
            <w:r w:rsidRPr="00E67CE7">
              <w:rPr>
                <w:color w:val="000000"/>
                <w:sz w:val="20"/>
                <w:lang w:val="fr-CA"/>
              </w:rPr>
              <w:noBreakHyphen/>
              <w:t>t</w:t>
            </w:r>
            <w:r w:rsidRPr="00E67CE7">
              <w:rPr>
                <w:color w:val="000000"/>
                <w:sz w:val="20"/>
                <w:lang w:val="fr-CA"/>
              </w:rPr>
              <w:noBreakHyphen/>
              <w:t>elle aux poursuites pour préjudice psychologique?</w:t>
            </w:r>
            <w:r w:rsidRPr="00E67CE7">
              <w:rPr>
                <w:sz w:val="20"/>
                <w:lang w:val="fr-CA"/>
              </w:rPr>
              <w:t xml:space="preserve"> — Le critère préliminaire de l’arrêt </w:t>
            </w:r>
            <w:r w:rsidRPr="00E67CE7">
              <w:rPr>
                <w:i/>
                <w:sz w:val="20"/>
                <w:lang w:val="fr-CA"/>
              </w:rPr>
              <w:t xml:space="preserve">Mustapha </w:t>
            </w:r>
            <w:r w:rsidRPr="00E67CE7">
              <w:rPr>
                <w:sz w:val="20"/>
                <w:lang w:val="fr-CA"/>
              </w:rPr>
              <w:t>selon lequel le préjudice doit être « grave et de longue durée » pour établir l’existence d’un « préjudice » s’applique</w:t>
            </w:r>
            <w:r w:rsidRPr="00E67CE7">
              <w:rPr>
                <w:sz w:val="20"/>
                <w:lang w:val="fr-CA"/>
              </w:rPr>
              <w:noBreakHyphen/>
              <w:t>t</w:t>
            </w:r>
            <w:r w:rsidRPr="00E67CE7">
              <w:rPr>
                <w:sz w:val="20"/>
                <w:lang w:val="fr-CA"/>
              </w:rPr>
              <w:noBreakHyphen/>
              <w:t>il à toutes les actions en négligence pour préjudice personnel, ou bien y a</w:t>
            </w:r>
            <w:r w:rsidRPr="00E67CE7">
              <w:rPr>
                <w:sz w:val="20"/>
                <w:lang w:val="fr-CA"/>
              </w:rPr>
              <w:noBreakHyphen/>
              <w:t>t</w:t>
            </w:r>
            <w:r w:rsidRPr="00E67CE7">
              <w:rPr>
                <w:sz w:val="20"/>
                <w:lang w:val="fr-CA"/>
              </w:rPr>
              <w:noBreakHyphen/>
              <w:t>il deux critères différents pour déterminer le préjudice, un pour le préjudice physique et l’autre pour le préjudice psychologique? — Les généralisations du juge des faits, se fondant sur la logique, l’expérience et le bon sens, sont</w:t>
            </w:r>
            <w:r w:rsidRPr="00E67CE7">
              <w:rPr>
                <w:sz w:val="20"/>
                <w:lang w:val="fr-CA"/>
              </w:rPr>
              <w:noBreakHyphen/>
              <w:t>elles des fondements valables sur lesquels on peut inférer des faits, ou bien ces généralisations sont</w:t>
            </w:r>
            <w:r w:rsidRPr="00E67CE7">
              <w:rPr>
                <w:sz w:val="20"/>
                <w:lang w:val="fr-CA"/>
              </w:rPr>
              <w:noBreakHyphen/>
              <w:t>elles inadmissibles, à moins d’être appuyées par une preuve d’expert?</w:t>
            </w:r>
          </w:p>
          <w:p w:rsidR="00B03DB1" w:rsidRPr="00E67CE7" w:rsidRDefault="00B03DB1" w:rsidP="00C4070D">
            <w:pPr>
              <w:jc w:val="both"/>
              <w:rPr>
                <w:sz w:val="20"/>
                <w:lang w:val="fr-CA"/>
              </w:rPr>
            </w:pPr>
          </w:p>
        </w:tc>
      </w:tr>
      <w:tr w:rsidR="00B03DB1" w:rsidRPr="000F65AB" w:rsidTr="00C4070D">
        <w:tc>
          <w:tcPr>
            <w:tcW w:w="5000" w:type="pct"/>
            <w:gridSpan w:val="4"/>
          </w:tcPr>
          <w:p w:rsidR="00B03DB1" w:rsidRPr="00E67CE7" w:rsidRDefault="00B03DB1" w:rsidP="00C4070D">
            <w:pPr>
              <w:jc w:val="both"/>
              <w:rPr>
                <w:sz w:val="20"/>
                <w:lang w:val="fr-CA"/>
              </w:rPr>
            </w:pPr>
            <w:r w:rsidRPr="00E67CE7">
              <w:rPr>
                <w:sz w:val="20"/>
                <w:lang w:val="fr-CA"/>
              </w:rPr>
              <w:t>Madame Greenway</w:t>
            </w:r>
            <w:r w:rsidRPr="00E67CE7">
              <w:rPr>
                <w:sz w:val="20"/>
                <w:lang w:val="fr-CA"/>
              </w:rPr>
              <w:noBreakHyphen/>
              <w:t>Brown aurait été blessée dans une série de cinq accidents de la route qui se sont produits entre novembre 2014 et juin 2017. Dans le premier accident, elle a heurté l’arrière d’un autre véhicule. Trois des accidents se sont produits dans des terrains de stationnement et les véhicules en cause n’ont subi que peu de dommages. Dans l’autre accident, l’arrière du véhicule de Mme Greenway</w:t>
            </w:r>
            <w:r w:rsidRPr="00E67CE7">
              <w:rPr>
                <w:sz w:val="20"/>
                <w:lang w:val="fr-CA"/>
              </w:rPr>
              <w:noBreakHyphen/>
              <w:t>Brown a été heurté par un autre véhicule dont le conducteur a quitté les lieux. Dans tous ces accidents, son véhicule n’a subi que des dommages minimes. Elle allègue avoir subi des lésions des tissus mous dans tous ces accidents. Le juge de première instance a rejeté les cinq actions. La Cour d’appel a accueilli les appels de l’intimée relativement à quatre des actions et a ordonné la tenue de nouveaux procès.</w:t>
            </w:r>
          </w:p>
        </w:tc>
      </w:tr>
      <w:tr w:rsidR="00B03DB1" w:rsidRPr="000F65AB" w:rsidTr="00C4070D">
        <w:tc>
          <w:tcPr>
            <w:tcW w:w="5000" w:type="pct"/>
            <w:gridSpan w:val="4"/>
          </w:tcPr>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28 février 2018</w:t>
            </w:r>
          </w:p>
          <w:p w:rsidR="00B03DB1" w:rsidRPr="00E67CE7" w:rsidRDefault="00B03DB1" w:rsidP="00C4070D">
            <w:pPr>
              <w:jc w:val="both"/>
              <w:rPr>
                <w:sz w:val="20"/>
                <w:lang w:val="fr-CA"/>
              </w:rPr>
            </w:pPr>
            <w:r w:rsidRPr="00E67CE7">
              <w:rPr>
                <w:sz w:val="20"/>
                <w:lang w:val="fr-CA"/>
              </w:rPr>
              <w:t>Cour suprême de la Colombie-Britannique</w:t>
            </w:r>
          </w:p>
          <w:p w:rsidR="00B03DB1" w:rsidRPr="00E67CE7" w:rsidRDefault="00B03DB1" w:rsidP="00C4070D">
            <w:pPr>
              <w:jc w:val="both"/>
              <w:rPr>
                <w:sz w:val="20"/>
                <w:lang w:val="fr-CA"/>
              </w:rPr>
            </w:pPr>
            <w:r w:rsidRPr="00E67CE7">
              <w:rPr>
                <w:sz w:val="20"/>
                <w:lang w:val="fr-CA"/>
              </w:rPr>
              <w:t>(Juge Macintosh)</w:t>
            </w:r>
          </w:p>
          <w:p w:rsidR="00B03DB1" w:rsidRPr="00E67CE7" w:rsidRDefault="002D63FD" w:rsidP="00C4070D">
            <w:pPr>
              <w:jc w:val="both"/>
              <w:rPr>
                <w:sz w:val="20"/>
                <w:lang w:val="fr-CA"/>
              </w:rPr>
            </w:pPr>
            <w:hyperlink r:id="rId60" w:history="1">
              <w:r w:rsidR="00B03DB1" w:rsidRPr="00E67CE7">
                <w:rPr>
                  <w:rStyle w:val="Hyperlink"/>
                  <w:sz w:val="20"/>
                  <w:lang w:val="fr-CA"/>
                </w:rPr>
                <w:t>2018 BCSC 287</w:t>
              </w:r>
            </w:hyperlink>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Rejet des cinq actions en dommages</w:t>
            </w:r>
            <w:r w:rsidRPr="00E67CE7">
              <w:rPr>
                <w:sz w:val="20"/>
                <w:lang w:val="fr-CA"/>
              </w:rPr>
              <w:noBreakHyphen/>
              <w:t>intérêts intentées par l’intimée</w:t>
            </w:r>
          </w:p>
          <w:p w:rsidR="00B03DB1" w:rsidRPr="00E67CE7" w:rsidRDefault="00B03DB1" w:rsidP="00C4070D">
            <w:pPr>
              <w:jc w:val="both"/>
              <w:rPr>
                <w:sz w:val="20"/>
                <w:lang w:val="fr-CA"/>
              </w:rPr>
            </w:pPr>
          </w:p>
          <w:p w:rsidR="00B03DB1" w:rsidRPr="00E67CE7" w:rsidRDefault="00B03DB1" w:rsidP="00C4070D">
            <w:pPr>
              <w:jc w:val="both"/>
              <w:rPr>
                <w:sz w:val="20"/>
                <w:lang w:val="fr-CA"/>
              </w:rPr>
            </w:pPr>
          </w:p>
        </w:tc>
      </w:tr>
      <w:tr w:rsidR="00B03DB1" w:rsidRPr="000F65AB" w:rsidTr="00C4070D">
        <w:tc>
          <w:tcPr>
            <w:tcW w:w="2427" w:type="pct"/>
            <w:gridSpan w:val="2"/>
          </w:tcPr>
          <w:p w:rsidR="0098534D" w:rsidRPr="00E67CE7" w:rsidRDefault="0098534D" w:rsidP="0098534D">
            <w:pPr>
              <w:rPr>
                <w:sz w:val="20"/>
                <w:szCs w:val="20"/>
                <w:lang w:val="fr-CA"/>
              </w:rPr>
            </w:pPr>
            <w:r w:rsidRPr="00E67CE7">
              <w:rPr>
                <w:sz w:val="20"/>
                <w:szCs w:val="20"/>
                <w:lang w:val="fr-CA"/>
              </w:rPr>
              <w:t>24 avril 2019</w:t>
            </w:r>
          </w:p>
          <w:p w:rsidR="0098534D" w:rsidRPr="00E67CE7" w:rsidRDefault="0098534D" w:rsidP="0098534D">
            <w:pPr>
              <w:rPr>
                <w:sz w:val="20"/>
                <w:szCs w:val="20"/>
                <w:lang w:val="fr-CA"/>
              </w:rPr>
            </w:pPr>
            <w:r w:rsidRPr="00E67CE7">
              <w:rPr>
                <w:sz w:val="20"/>
                <w:szCs w:val="20"/>
                <w:lang w:val="fr-CA"/>
              </w:rPr>
              <w:t>Cour d’appel de la Colombie</w:t>
            </w:r>
            <w:r w:rsidRPr="00E67CE7">
              <w:rPr>
                <w:sz w:val="20"/>
                <w:szCs w:val="20"/>
                <w:lang w:val="fr-CA"/>
              </w:rPr>
              <w:noBreakHyphen/>
              <w:t xml:space="preserve">Britannique </w:t>
            </w:r>
          </w:p>
          <w:p w:rsidR="0098534D" w:rsidRPr="00E67CE7" w:rsidRDefault="0098534D" w:rsidP="0098534D">
            <w:pPr>
              <w:rPr>
                <w:sz w:val="20"/>
                <w:szCs w:val="20"/>
                <w:lang w:val="fr-CA"/>
              </w:rPr>
            </w:pPr>
            <w:r w:rsidRPr="00E67CE7">
              <w:rPr>
                <w:sz w:val="20"/>
                <w:szCs w:val="20"/>
                <w:lang w:val="fr-CA"/>
              </w:rPr>
              <w:t>(Vancouver)</w:t>
            </w:r>
          </w:p>
          <w:p w:rsidR="0098534D" w:rsidRPr="00E67CE7" w:rsidRDefault="0098534D" w:rsidP="0098534D">
            <w:pPr>
              <w:rPr>
                <w:sz w:val="20"/>
                <w:szCs w:val="20"/>
                <w:lang w:val="fr-CA"/>
              </w:rPr>
            </w:pPr>
            <w:r w:rsidRPr="00E67CE7">
              <w:rPr>
                <w:sz w:val="20"/>
                <w:szCs w:val="20"/>
                <w:lang w:val="fr-CA"/>
              </w:rPr>
              <w:t xml:space="preserve">(Juges </w:t>
            </w:r>
            <w:proofErr w:type="spellStart"/>
            <w:r w:rsidRPr="00E67CE7">
              <w:rPr>
                <w:sz w:val="20"/>
                <w:szCs w:val="20"/>
                <w:lang w:val="fr-CA"/>
              </w:rPr>
              <w:t>Stromberg</w:t>
            </w:r>
            <w:proofErr w:type="spellEnd"/>
            <w:r w:rsidRPr="00E67CE7">
              <w:rPr>
                <w:sz w:val="20"/>
                <w:szCs w:val="20"/>
                <w:lang w:val="fr-CA"/>
              </w:rPr>
              <w:noBreakHyphen/>
              <w:t>Stein, Fisher et Griffin)</w:t>
            </w:r>
          </w:p>
          <w:p w:rsidR="0098534D" w:rsidRPr="00E67CE7" w:rsidRDefault="0098534D" w:rsidP="0098534D">
            <w:pPr>
              <w:rPr>
                <w:rStyle w:val="Hyperlink"/>
                <w:color w:val="auto"/>
                <w:sz w:val="20"/>
                <w:szCs w:val="20"/>
              </w:rPr>
            </w:pPr>
            <w:r w:rsidRPr="00E67CE7">
              <w:rPr>
                <w:sz w:val="20"/>
                <w:szCs w:val="20"/>
              </w:rPr>
              <w:fldChar w:fldCharType="begin"/>
            </w:r>
            <w:r w:rsidRPr="00E67CE7">
              <w:rPr>
                <w:sz w:val="20"/>
                <w:szCs w:val="20"/>
              </w:rPr>
              <w:instrText>HYPERLINK "https://www.canlii.org/en/bc/bcca/doc/2019/2019bcca137/2019bcca137.html?autocompleteStr=2019%20BCCA%20137&amp;autocompletePos=1"</w:instrText>
            </w:r>
            <w:r w:rsidRPr="00E67CE7">
              <w:rPr>
                <w:sz w:val="20"/>
                <w:szCs w:val="20"/>
              </w:rPr>
              <w:fldChar w:fldCharType="separate"/>
            </w:r>
            <w:r w:rsidRPr="00E67CE7">
              <w:rPr>
                <w:rStyle w:val="Hyperlink"/>
                <w:sz w:val="20"/>
                <w:szCs w:val="20"/>
              </w:rPr>
              <w:t>2019 BCCA 137</w:t>
            </w:r>
          </w:p>
          <w:p w:rsidR="00B03DB1" w:rsidRPr="00E67CE7" w:rsidRDefault="0098534D" w:rsidP="0098534D">
            <w:pPr>
              <w:jc w:val="both"/>
              <w:rPr>
                <w:sz w:val="20"/>
                <w:lang w:val="fr-CA"/>
              </w:rPr>
            </w:pPr>
            <w:r w:rsidRPr="00E67CE7">
              <w:rPr>
                <w:sz w:val="20"/>
                <w:szCs w:val="20"/>
              </w:rPr>
              <w:fldChar w:fldCharType="end"/>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Arrêt accueillant en partie les appels de l’intimée et ordonnant la tenue de nouveaux procès dans quatre actions</w:t>
            </w:r>
          </w:p>
          <w:p w:rsidR="00B03DB1" w:rsidRPr="00E67CE7" w:rsidRDefault="00B03DB1" w:rsidP="00C4070D">
            <w:pPr>
              <w:jc w:val="both"/>
              <w:rPr>
                <w:sz w:val="20"/>
                <w:lang w:val="fr-CA"/>
              </w:rPr>
            </w:pPr>
          </w:p>
          <w:p w:rsidR="00B03DB1" w:rsidRPr="00E67CE7" w:rsidRDefault="00B03DB1" w:rsidP="00C4070D">
            <w:pPr>
              <w:jc w:val="both"/>
              <w:rPr>
                <w:sz w:val="20"/>
                <w:lang w:val="fr-CA"/>
              </w:rPr>
            </w:pPr>
          </w:p>
        </w:tc>
      </w:tr>
      <w:tr w:rsidR="00B03DB1" w:rsidRPr="000F65AB" w:rsidTr="00C4070D">
        <w:tc>
          <w:tcPr>
            <w:tcW w:w="2427" w:type="pct"/>
            <w:gridSpan w:val="2"/>
          </w:tcPr>
          <w:p w:rsidR="00B03DB1" w:rsidRPr="00E67CE7" w:rsidRDefault="00B03DB1" w:rsidP="00C4070D">
            <w:pPr>
              <w:jc w:val="both"/>
              <w:rPr>
                <w:sz w:val="20"/>
                <w:lang w:val="fr-CA"/>
              </w:rPr>
            </w:pPr>
            <w:r w:rsidRPr="00E67CE7">
              <w:rPr>
                <w:sz w:val="20"/>
                <w:lang w:val="fr-CA"/>
              </w:rPr>
              <w:t>24 juin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Dépôt de la demande d’autorisation d’appel</w:t>
            </w:r>
          </w:p>
          <w:p w:rsidR="00B03DB1" w:rsidRPr="00E67CE7" w:rsidRDefault="00B03DB1" w:rsidP="00C4070D">
            <w:pPr>
              <w:jc w:val="both"/>
              <w:rPr>
                <w:sz w:val="20"/>
                <w:lang w:val="fr-CA"/>
              </w:rPr>
            </w:pPr>
          </w:p>
        </w:tc>
      </w:tr>
    </w:tbl>
    <w:p w:rsidR="00B03DB1" w:rsidRPr="00E67CE7" w:rsidRDefault="00B03DB1" w:rsidP="00B03DB1">
      <w:pPr>
        <w:jc w:val="both"/>
        <w:rPr>
          <w:sz w:val="20"/>
          <w:lang w:val="fr-CA"/>
        </w:rPr>
      </w:pPr>
    </w:p>
    <w:p w:rsidR="00B03DB1" w:rsidRPr="00E67CE7" w:rsidRDefault="002D63FD" w:rsidP="00B03DB1">
      <w:pPr>
        <w:ind w:left="142" w:hanging="142"/>
        <w:jc w:val="both"/>
        <w:rPr>
          <w:sz w:val="20"/>
          <w:lang w:val="fr-CA"/>
        </w:rPr>
      </w:pPr>
      <w:r>
        <w:rPr>
          <w:sz w:val="20"/>
          <w:lang w:val="fr-CA"/>
        </w:rPr>
        <w:pict>
          <v:rect id="_x0000_i1080" style="width:108pt;height:1pt" o:hrpct="0" o:hralign="center" o:hrstd="t" o:hrnoshade="t" o:hr="t" fillcolor="black [3213]" stroked="f"/>
        </w:pict>
      </w:r>
    </w:p>
    <w:p w:rsidR="00B03DB1" w:rsidRPr="00E67CE7" w:rsidRDefault="00B03DB1" w:rsidP="00B03DB1">
      <w:pPr>
        <w:ind w:left="142" w:hanging="142"/>
        <w:jc w:val="both"/>
        <w:rPr>
          <w:sz w:val="20"/>
          <w:lang w:val="fr-CA"/>
        </w:rPr>
      </w:pPr>
    </w:p>
    <w:p w:rsidR="00467820" w:rsidRPr="00E67CE7" w:rsidRDefault="00467820">
      <w:r w:rsidRPr="00E67CE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3DB1" w:rsidRPr="00E67CE7" w:rsidTr="00C4070D">
        <w:tc>
          <w:tcPr>
            <w:tcW w:w="543" w:type="pct"/>
          </w:tcPr>
          <w:p w:rsidR="00B03DB1" w:rsidRPr="00E67CE7" w:rsidRDefault="00B03DB1" w:rsidP="00C4070D">
            <w:pPr>
              <w:jc w:val="both"/>
              <w:rPr>
                <w:sz w:val="20"/>
              </w:rPr>
            </w:pPr>
            <w:r w:rsidRPr="00E67CE7">
              <w:rPr>
                <w:rStyle w:val="SCCFileNumberChar"/>
                <w:sz w:val="20"/>
                <w:szCs w:val="20"/>
              </w:rPr>
              <w:t>38726</w:t>
            </w:r>
          </w:p>
        </w:tc>
        <w:tc>
          <w:tcPr>
            <w:tcW w:w="4457" w:type="pct"/>
            <w:gridSpan w:val="3"/>
          </w:tcPr>
          <w:p w:rsidR="00B03DB1" w:rsidRPr="00E67CE7" w:rsidRDefault="00B03DB1" w:rsidP="00C4070D">
            <w:pPr>
              <w:pStyle w:val="SCCLsocParty"/>
              <w:jc w:val="both"/>
              <w:rPr>
                <w:b/>
                <w:sz w:val="20"/>
                <w:szCs w:val="20"/>
                <w:lang w:val="en-US"/>
              </w:rPr>
            </w:pPr>
            <w:r w:rsidRPr="00E67CE7">
              <w:rPr>
                <w:b/>
                <w:sz w:val="20"/>
                <w:szCs w:val="20"/>
                <w:lang w:val="en-US"/>
              </w:rPr>
              <w:t>Drew William McPherson v. Jamie Campbell</w:t>
            </w:r>
          </w:p>
          <w:p w:rsidR="00B03DB1" w:rsidRPr="00E67CE7" w:rsidRDefault="00B03DB1" w:rsidP="00C4070D">
            <w:pPr>
              <w:jc w:val="both"/>
              <w:rPr>
                <w:sz w:val="20"/>
              </w:rPr>
            </w:pPr>
            <w:r w:rsidRPr="00E67CE7">
              <w:rPr>
                <w:sz w:val="20"/>
              </w:rPr>
              <w:t>(N.S.) (Civil) (By Leave)</w:t>
            </w:r>
          </w:p>
        </w:tc>
      </w:tr>
      <w:tr w:rsidR="000A732D" w:rsidRPr="00E67CE7" w:rsidTr="00C4070D">
        <w:tc>
          <w:tcPr>
            <w:tcW w:w="5000" w:type="pct"/>
            <w:gridSpan w:val="4"/>
          </w:tcPr>
          <w:p w:rsidR="000A732D" w:rsidRPr="00E67CE7" w:rsidRDefault="000A732D" w:rsidP="000A732D">
            <w:pPr>
              <w:jc w:val="both"/>
              <w:rPr>
                <w:sz w:val="20"/>
                <w:szCs w:val="20"/>
              </w:rPr>
            </w:pPr>
            <w:r w:rsidRPr="00E67CE7">
              <w:rPr>
                <w:sz w:val="20"/>
                <w:szCs w:val="20"/>
              </w:rPr>
              <w:t>The application for leave to appeal from the judgment of the</w:t>
            </w:r>
            <w:bookmarkStart w:id="4" w:name="BM_1_"/>
            <w:bookmarkEnd w:id="4"/>
            <w:r w:rsidRPr="00E67CE7">
              <w:rPr>
                <w:sz w:val="20"/>
                <w:szCs w:val="20"/>
              </w:rPr>
              <w:t xml:space="preserve"> Nova Scotia Court of Appeal, Number CA 470083, 2019 NSCA 23, dated April 3, 2019, is dismissed with costs.</w:t>
            </w:r>
          </w:p>
          <w:p w:rsidR="000A732D" w:rsidRPr="00E67CE7" w:rsidRDefault="000A732D" w:rsidP="00C4070D">
            <w:pPr>
              <w:jc w:val="both"/>
              <w:rPr>
                <w:sz w:val="20"/>
              </w:rPr>
            </w:pPr>
          </w:p>
        </w:tc>
      </w:tr>
      <w:tr w:rsidR="00B03DB1" w:rsidRPr="00E67CE7" w:rsidTr="00C4070D">
        <w:tc>
          <w:tcPr>
            <w:tcW w:w="5000" w:type="pct"/>
            <w:gridSpan w:val="4"/>
          </w:tcPr>
          <w:p w:rsidR="00B03DB1" w:rsidRPr="00E67CE7" w:rsidRDefault="00B03DB1" w:rsidP="00C4070D">
            <w:pPr>
              <w:jc w:val="both"/>
              <w:rPr>
                <w:sz w:val="20"/>
              </w:rPr>
            </w:pPr>
            <w:r w:rsidRPr="00E67CE7">
              <w:rPr>
                <w:sz w:val="20"/>
              </w:rPr>
              <w:t>Courts — Judges — Motion judge dismissing applicant’s action against Supreme Court justice — Whether judges should be allowed to commit crimes — Whether applicant was denied access to justice</w:t>
            </w:r>
          </w:p>
        </w:tc>
      </w:tr>
      <w:tr w:rsidR="00B03DB1" w:rsidRPr="00E67CE7" w:rsidTr="00C4070D">
        <w:tc>
          <w:tcPr>
            <w:tcW w:w="5000" w:type="pct"/>
            <w:gridSpan w:val="4"/>
          </w:tcPr>
          <w:p w:rsidR="00B03DB1" w:rsidRPr="00E67CE7" w:rsidRDefault="00B03DB1" w:rsidP="00C4070D">
            <w:pPr>
              <w:jc w:val="both"/>
              <w:rPr>
                <w:sz w:val="20"/>
              </w:rPr>
            </w:pPr>
          </w:p>
          <w:p w:rsidR="00B03DB1" w:rsidRPr="00E67CE7" w:rsidRDefault="00B03DB1" w:rsidP="00C4070D">
            <w:pPr>
              <w:jc w:val="both"/>
              <w:rPr>
                <w:sz w:val="20"/>
              </w:rPr>
            </w:pPr>
            <w:r w:rsidRPr="00E67CE7">
              <w:rPr>
                <w:sz w:val="20"/>
              </w:rPr>
              <w:t>Mr. McPherson sued the respondent justice of the Nova Scotia Supreme Court, accusing him of having committed torts and crimes that caused Mr. McPherson damages. The respondent justice brought a motion seeking dismissal of the action and injunctive relief against Mr. McPherson. The motion judge found that the respondent justice was protected by judicial immunity and granted the motion to dismiss the action. The motion judge also granted a permanent injunction barring Mr. McPherson from commencing any proceedings in any court in Nova Scotia except with the court’s leave. The Court of Appeal granted Mr. McPherson’s application for leave to appeal then dismissed his appeal.</w:t>
            </w:r>
          </w:p>
        </w:tc>
      </w:tr>
      <w:tr w:rsidR="00B03DB1" w:rsidRPr="00E67CE7" w:rsidTr="00C4070D">
        <w:tc>
          <w:tcPr>
            <w:tcW w:w="5000" w:type="pct"/>
            <w:gridSpan w:val="4"/>
          </w:tcPr>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October 13, 2017</w:t>
            </w:r>
          </w:p>
          <w:p w:rsidR="00B03DB1" w:rsidRPr="00E67CE7" w:rsidRDefault="00B03DB1" w:rsidP="00C4070D">
            <w:pPr>
              <w:jc w:val="both"/>
              <w:rPr>
                <w:sz w:val="20"/>
              </w:rPr>
            </w:pPr>
            <w:r w:rsidRPr="00E67CE7">
              <w:rPr>
                <w:sz w:val="20"/>
              </w:rPr>
              <w:t>Supreme Court of Nova Scotia</w:t>
            </w:r>
          </w:p>
          <w:p w:rsidR="00B03DB1" w:rsidRPr="00E67CE7" w:rsidRDefault="00B03DB1" w:rsidP="00C4070D">
            <w:pPr>
              <w:jc w:val="both"/>
              <w:rPr>
                <w:sz w:val="20"/>
              </w:rPr>
            </w:pPr>
            <w:r w:rsidRPr="00E67CE7">
              <w:rPr>
                <w:sz w:val="20"/>
              </w:rPr>
              <w:t>(Hood J.)</w:t>
            </w:r>
          </w:p>
          <w:p w:rsidR="00B03DB1" w:rsidRPr="00E67CE7" w:rsidRDefault="00B03DB1" w:rsidP="00C4070D">
            <w:pPr>
              <w:jc w:val="both"/>
              <w:rPr>
                <w:sz w:val="20"/>
              </w:rPr>
            </w:pPr>
            <w:r w:rsidRPr="00E67CE7">
              <w:rPr>
                <w:sz w:val="20"/>
              </w:rPr>
              <w:t>Unreported</w:t>
            </w:r>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Respondent’s motion to dismiss applicant’s action granted</w:t>
            </w:r>
          </w:p>
        </w:tc>
      </w:tr>
      <w:tr w:rsidR="00B03DB1" w:rsidRPr="00E67CE7" w:rsidTr="00C4070D">
        <w:tc>
          <w:tcPr>
            <w:tcW w:w="2427" w:type="pct"/>
            <w:gridSpan w:val="2"/>
          </w:tcPr>
          <w:p w:rsidR="00B03DB1" w:rsidRPr="00E67CE7" w:rsidRDefault="00B03DB1" w:rsidP="00C4070D">
            <w:pPr>
              <w:jc w:val="both"/>
              <w:rPr>
                <w:sz w:val="20"/>
              </w:rPr>
            </w:pPr>
            <w:r w:rsidRPr="00E67CE7">
              <w:rPr>
                <w:sz w:val="20"/>
              </w:rPr>
              <w:t>April 3, 2019</w:t>
            </w:r>
          </w:p>
          <w:p w:rsidR="00B03DB1" w:rsidRPr="00E67CE7" w:rsidRDefault="00B03DB1" w:rsidP="00C4070D">
            <w:pPr>
              <w:jc w:val="both"/>
              <w:rPr>
                <w:sz w:val="20"/>
              </w:rPr>
            </w:pPr>
            <w:r w:rsidRPr="00E67CE7">
              <w:rPr>
                <w:sz w:val="20"/>
              </w:rPr>
              <w:t>Nova Scotia Court of Appeal</w:t>
            </w:r>
          </w:p>
          <w:p w:rsidR="00B03DB1" w:rsidRPr="00E67CE7" w:rsidRDefault="00B03DB1" w:rsidP="00C4070D">
            <w:pPr>
              <w:jc w:val="both"/>
              <w:rPr>
                <w:sz w:val="20"/>
              </w:rPr>
            </w:pPr>
            <w:r w:rsidRPr="00E67CE7">
              <w:rPr>
                <w:sz w:val="20"/>
              </w:rPr>
              <w:t xml:space="preserve">(Bourgeois. Saunders and </w:t>
            </w:r>
            <w:proofErr w:type="spellStart"/>
            <w:r w:rsidRPr="00E67CE7">
              <w:rPr>
                <w:sz w:val="20"/>
              </w:rPr>
              <w:t>Fichaud</w:t>
            </w:r>
            <w:proofErr w:type="spellEnd"/>
            <w:r w:rsidRPr="00E67CE7">
              <w:rPr>
                <w:sz w:val="20"/>
              </w:rPr>
              <w:t xml:space="preserve"> JJ.A.)</w:t>
            </w:r>
          </w:p>
          <w:p w:rsidR="00B03DB1" w:rsidRPr="00E67CE7" w:rsidRDefault="002D63FD" w:rsidP="00C4070D">
            <w:pPr>
              <w:jc w:val="both"/>
              <w:rPr>
                <w:sz w:val="20"/>
              </w:rPr>
            </w:pPr>
            <w:hyperlink r:id="rId61" w:history="1">
              <w:r w:rsidR="00B03DB1" w:rsidRPr="00E67CE7">
                <w:rPr>
                  <w:rStyle w:val="Hyperlink"/>
                  <w:sz w:val="20"/>
                </w:rPr>
                <w:t>2019 NSCA 23</w:t>
              </w:r>
            </w:hyperlink>
          </w:p>
          <w:p w:rsidR="00B03DB1" w:rsidRPr="00E67CE7" w:rsidRDefault="00B03DB1" w:rsidP="00C4070D">
            <w:pPr>
              <w:jc w:val="both"/>
              <w:rPr>
                <w:sz w:val="20"/>
              </w:rPr>
            </w:pP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Applicant’s application for leave to appeal granted and applicant’s appeal dismissed</w:t>
            </w:r>
          </w:p>
          <w:p w:rsidR="00B03DB1" w:rsidRPr="00E67CE7" w:rsidRDefault="00B03DB1" w:rsidP="00C4070D">
            <w:pPr>
              <w:jc w:val="both"/>
              <w:rPr>
                <w:sz w:val="20"/>
              </w:rPr>
            </w:pPr>
          </w:p>
          <w:p w:rsidR="00B03DB1" w:rsidRPr="00E67CE7" w:rsidRDefault="00B03DB1" w:rsidP="00C4070D">
            <w:pPr>
              <w:jc w:val="both"/>
              <w:rPr>
                <w:sz w:val="20"/>
              </w:rPr>
            </w:pPr>
          </w:p>
        </w:tc>
      </w:tr>
      <w:tr w:rsidR="00B03DB1" w:rsidRPr="00E67CE7" w:rsidTr="00C4070D">
        <w:tc>
          <w:tcPr>
            <w:tcW w:w="2427" w:type="pct"/>
            <w:gridSpan w:val="2"/>
          </w:tcPr>
          <w:p w:rsidR="00B03DB1" w:rsidRPr="00E67CE7" w:rsidRDefault="00B03DB1" w:rsidP="00C4070D">
            <w:pPr>
              <w:jc w:val="both"/>
              <w:rPr>
                <w:sz w:val="20"/>
              </w:rPr>
            </w:pPr>
            <w:r w:rsidRPr="00E67CE7">
              <w:rPr>
                <w:sz w:val="20"/>
              </w:rPr>
              <w:t>May 15, 2019</w:t>
            </w:r>
          </w:p>
          <w:p w:rsidR="00B03DB1" w:rsidRPr="00E67CE7" w:rsidRDefault="00B03DB1" w:rsidP="00C4070D">
            <w:pPr>
              <w:jc w:val="both"/>
              <w:rPr>
                <w:sz w:val="20"/>
              </w:rPr>
            </w:pPr>
            <w:r w:rsidRPr="00E67CE7">
              <w:rPr>
                <w:sz w:val="20"/>
              </w:rPr>
              <w:t>Supreme Court of Canada</w:t>
            </w:r>
          </w:p>
        </w:tc>
        <w:tc>
          <w:tcPr>
            <w:tcW w:w="243" w:type="pct"/>
          </w:tcPr>
          <w:p w:rsidR="00B03DB1" w:rsidRPr="00E67CE7" w:rsidRDefault="00B03DB1" w:rsidP="00C4070D">
            <w:pPr>
              <w:jc w:val="both"/>
              <w:rPr>
                <w:sz w:val="20"/>
              </w:rPr>
            </w:pPr>
          </w:p>
        </w:tc>
        <w:tc>
          <w:tcPr>
            <w:tcW w:w="2330" w:type="pct"/>
          </w:tcPr>
          <w:p w:rsidR="00B03DB1" w:rsidRPr="00E67CE7" w:rsidRDefault="00B03DB1" w:rsidP="00C4070D">
            <w:pPr>
              <w:jc w:val="both"/>
              <w:rPr>
                <w:sz w:val="20"/>
              </w:rPr>
            </w:pPr>
            <w:r w:rsidRPr="00E67CE7">
              <w:rPr>
                <w:sz w:val="20"/>
              </w:rPr>
              <w:t>Application for leave to appeal filed</w:t>
            </w:r>
          </w:p>
          <w:p w:rsidR="00B03DB1" w:rsidRPr="00E67CE7" w:rsidRDefault="00B03DB1" w:rsidP="00C4070D">
            <w:pPr>
              <w:jc w:val="both"/>
              <w:rPr>
                <w:sz w:val="20"/>
              </w:rPr>
            </w:pPr>
          </w:p>
        </w:tc>
      </w:tr>
    </w:tbl>
    <w:p w:rsidR="00B03DB1" w:rsidRPr="00E67CE7" w:rsidRDefault="00B03DB1" w:rsidP="00B03DB1">
      <w:pPr>
        <w:jc w:val="both"/>
        <w:rPr>
          <w:sz w:val="20"/>
        </w:rPr>
      </w:pPr>
    </w:p>
    <w:p w:rsidR="00B03DB1" w:rsidRPr="00E67CE7" w:rsidRDefault="002D63FD" w:rsidP="00B03DB1">
      <w:pPr>
        <w:ind w:left="142" w:hanging="142"/>
        <w:jc w:val="both"/>
        <w:rPr>
          <w:sz w:val="20"/>
        </w:rPr>
      </w:pPr>
      <w:r>
        <w:rPr>
          <w:sz w:val="20"/>
          <w:lang w:val="fr-CA"/>
        </w:rPr>
        <w:pict>
          <v:rect id="_x0000_i1081" style="width:108pt;height:1pt" o:hrpct="0" o:hralign="center" o:hrstd="t" o:hrnoshade="t" o:hr="t" fillcolor="black [3213]" stroked="f"/>
        </w:pict>
      </w:r>
    </w:p>
    <w:p w:rsidR="00B03DB1" w:rsidRPr="00E67CE7" w:rsidRDefault="00B03DB1" w:rsidP="00B03DB1">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03DB1" w:rsidRPr="00E67CE7" w:rsidTr="00C4070D">
        <w:tc>
          <w:tcPr>
            <w:tcW w:w="543" w:type="pct"/>
          </w:tcPr>
          <w:p w:rsidR="00B03DB1" w:rsidRPr="00E67CE7" w:rsidRDefault="00B03DB1" w:rsidP="00C4070D">
            <w:pPr>
              <w:jc w:val="both"/>
              <w:rPr>
                <w:sz w:val="20"/>
                <w:lang w:val="fr-CA"/>
              </w:rPr>
            </w:pPr>
            <w:r w:rsidRPr="00E67CE7">
              <w:rPr>
                <w:rStyle w:val="SCCFileNumberChar"/>
                <w:sz w:val="20"/>
                <w:szCs w:val="20"/>
                <w:lang w:val="fr-CA"/>
              </w:rPr>
              <w:t>38726</w:t>
            </w:r>
          </w:p>
        </w:tc>
        <w:tc>
          <w:tcPr>
            <w:tcW w:w="4457" w:type="pct"/>
          </w:tcPr>
          <w:p w:rsidR="00B03DB1" w:rsidRPr="00E67CE7" w:rsidRDefault="00B03DB1" w:rsidP="00C4070D">
            <w:pPr>
              <w:pStyle w:val="SCCLsocParty"/>
              <w:jc w:val="both"/>
              <w:rPr>
                <w:b/>
                <w:sz w:val="20"/>
                <w:szCs w:val="20"/>
                <w:lang w:val="en-US"/>
              </w:rPr>
            </w:pPr>
            <w:r w:rsidRPr="00E67CE7">
              <w:rPr>
                <w:b/>
                <w:sz w:val="20"/>
                <w:szCs w:val="20"/>
                <w:lang w:val="en-US"/>
              </w:rPr>
              <w:t>Drew William McPherson c. Jamie Campbell</w:t>
            </w:r>
          </w:p>
          <w:p w:rsidR="00B03DB1" w:rsidRPr="00E67CE7" w:rsidRDefault="00B03DB1" w:rsidP="00C4070D">
            <w:pPr>
              <w:jc w:val="both"/>
              <w:rPr>
                <w:sz w:val="20"/>
                <w:lang w:val="fr-CA"/>
              </w:rPr>
            </w:pPr>
            <w:r w:rsidRPr="00E67CE7">
              <w:rPr>
                <w:sz w:val="20"/>
                <w:lang w:val="fr-CA"/>
              </w:rPr>
              <w:t>(N.</w:t>
            </w:r>
            <w:r w:rsidRPr="00E67CE7">
              <w:rPr>
                <w:sz w:val="20"/>
                <w:lang w:val="fr-CA"/>
              </w:rPr>
              <w:noBreakHyphen/>
              <w:t>É.) (Civile) (Autorisation)</w:t>
            </w:r>
          </w:p>
        </w:tc>
      </w:tr>
      <w:tr w:rsidR="000A732D" w:rsidRPr="000F65AB" w:rsidTr="00C4070D">
        <w:tc>
          <w:tcPr>
            <w:tcW w:w="5000" w:type="pct"/>
            <w:gridSpan w:val="2"/>
          </w:tcPr>
          <w:p w:rsidR="000A732D" w:rsidRPr="00E67CE7" w:rsidRDefault="000A732D" w:rsidP="00C4070D">
            <w:pPr>
              <w:jc w:val="both"/>
              <w:rPr>
                <w:sz w:val="20"/>
                <w:szCs w:val="20"/>
                <w:lang w:val="fr-CA"/>
              </w:rPr>
            </w:pPr>
            <w:r w:rsidRPr="00E67CE7">
              <w:rPr>
                <w:sz w:val="20"/>
                <w:szCs w:val="20"/>
                <w:lang w:val="fr-CA"/>
              </w:rPr>
              <w:t>La demande d’autorisation d’appel de l’arrêt de la Cour d’appel de la Nouvelle-Écosse, numéro CA 470083, 2019 NSCA 23, daté du 3 avril 2019, est rejetée avec dépens.</w:t>
            </w:r>
          </w:p>
          <w:p w:rsidR="000A732D" w:rsidRPr="00E67CE7" w:rsidRDefault="000A732D" w:rsidP="00C4070D">
            <w:pPr>
              <w:jc w:val="both"/>
              <w:rPr>
                <w:sz w:val="20"/>
                <w:lang w:val="fr-CA"/>
              </w:rPr>
            </w:pPr>
          </w:p>
        </w:tc>
      </w:tr>
      <w:tr w:rsidR="00B03DB1" w:rsidRPr="000F65AB" w:rsidTr="00C4070D">
        <w:tc>
          <w:tcPr>
            <w:tcW w:w="5000" w:type="pct"/>
            <w:gridSpan w:val="2"/>
          </w:tcPr>
          <w:p w:rsidR="00B03DB1" w:rsidRPr="00E67CE7" w:rsidRDefault="00B03DB1" w:rsidP="00C4070D">
            <w:pPr>
              <w:jc w:val="both"/>
              <w:rPr>
                <w:sz w:val="20"/>
                <w:lang w:val="fr-CA"/>
              </w:rPr>
            </w:pPr>
            <w:r w:rsidRPr="00E67CE7">
              <w:rPr>
                <w:sz w:val="20"/>
                <w:lang w:val="fr-CA"/>
              </w:rPr>
              <w:t>Tribunaux — Juges — La juge des requêtes a rejeté l’action du demandeur contre le juge de la Cour suprême — Doit</w:t>
            </w:r>
            <w:r w:rsidRPr="00E67CE7">
              <w:rPr>
                <w:sz w:val="20"/>
                <w:lang w:val="fr-CA"/>
              </w:rPr>
              <w:noBreakHyphen/>
              <w:t>on permettre aux juges de commettre des crimes? — Le demandeur s’est</w:t>
            </w:r>
            <w:r w:rsidRPr="00E67CE7">
              <w:rPr>
                <w:sz w:val="20"/>
                <w:lang w:val="fr-CA"/>
              </w:rPr>
              <w:noBreakHyphen/>
              <w:t>il vu refuser l’accès à la justice?</w:t>
            </w:r>
          </w:p>
        </w:tc>
      </w:tr>
      <w:tr w:rsidR="00B03DB1" w:rsidRPr="000F65AB" w:rsidTr="00C4070D">
        <w:tc>
          <w:tcPr>
            <w:tcW w:w="5000" w:type="pct"/>
            <w:gridSpan w:val="2"/>
          </w:tcPr>
          <w:p w:rsidR="00B03DB1" w:rsidRPr="00E67CE7" w:rsidRDefault="00B03DB1" w:rsidP="00C4070D">
            <w:pPr>
              <w:jc w:val="both"/>
              <w:rPr>
                <w:sz w:val="20"/>
                <w:lang w:val="fr-CA"/>
              </w:rPr>
            </w:pPr>
          </w:p>
          <w:p w:rsidR="00B03DB1" w:rsidRPr="00E67CE7" w:rsidRDefault="00B03DB1" w:rsidP="00C4070D">
            <w:pPr>
              <w:jc w:val="both"/>
              <w:rPr>
                <w:sz w:val="20"/>
                <w:lang w:val="fr-CA"/>
              </w:rPr>
            </w:pPr>
            <w:r w:rsidRPr="00E67CE7">
              <w:rPr>
                <w:sz w:val="20"/>
                <w:lang w:val="fr-CA"/>
              </w:rPr>
              <w:t>Monsieur McPherson a poursuivi le juge intimé de la Cour suprême de la Nouvelle</w:t>
            </w:r>
            <w:r w:rsidRPr="00E67CE7">
              <w:rPr>
                <w:sz w:val="20"/>
                <w:lang w:val="fr-CA"/>
              </w:rPr>
              <w:noBreakHyphen/>
              <w:t>Écosse, l’accusant d’avoir commis des délits civils et des crimes qui auraient causé des préjudices à M. McPherson. Le juge intimé a présenté une requête en rejet de l’action et en injonction contre M. McPherson. La juge des requêtes a conclu que le juge intimé était protégé par l’immunité judiciaire et a accueilli la requête en rejet de l’action. La juge des requêtes a en outre accordé une injonction permanente empêchant M. McPherson d’introduire quelque instance que ce soit devant une cour de Nouvelle</w:t>
            </w:r>
            <w:r w:rsidRPr="00E67CE7">
              <w:rPr>
                <w:sz w:val="20"/>
                <w:lang w:val="fr-CA"/>
              </w:rPr>
              <w:noBreakHyphen/>
              <w:t>Écosse à moins d’avoir obtenu l’autorisation de la cour. La Cour d’appel a accueilli la demande d’autorisation d’interjeter appel de M. McPherson, puis a rejeté son appel.</w:t>
            </w:r>
          </w:p>
        </w:tc>
      </w:tr>
      <w:tr w:rsidR="00B03DB1" w:rsidRPr="000F65AB" w:rsidTr="00C4070D">
        <w:tc>
          <w:tcPr>
            <w:tcW w:w="5000" w:type="pct"/>
            <w:gridSpan w:val="2"/>
          </w:tcPr>
          <w:p w:rsidR="00B03DB1" w:rsidRPr="00E67CE7" w:rsidRDefault="00B03DB1" w:rsidP="00C4070D">
            <w:pPr>
              <w:jc w:val="both"/>
              <w:rPr>
                <w:sz w:val="20"/>
                <w:lang w:val="fr-CA"/>
              </w:rPr>
            </w:pPr>
          </w:p>
        </w:tc>
      </w:tr>
    </w:tbl>
    <w:p w:rsidR="00467820" w:rsidRPr="00E67CE7" w:rsidRDefault="00467820">
      <w:pPr>
        <w:rPr>
          <w:lang w:val="fr-CA"/>
        </w:rPr>
      </w:pPr>
      <w:r w:rsidRPr="00E67CE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3DB1" w:rsidRPr="000F65AB" w:rsidTr="00C4070D">
        <w:tc>
          <w:tcPr>
            <w:tcW w:w="2427" w:type="pct"/>
          </w:tcPr>
          <w:p w:rsidR="00B03DB1" w:rsidRPr="00E67CE7" w:rsidRDefault="00B03DB1" w:rsidP="00C4070D">
            <w:pPr>
              <w:jc w:val="both"/>
              <w:rPr>
                <w:sz w:val="20"/>
                <w:lang w:val="fr-CA"/>
              </w:rPr>
            </w:pPr>
            <w:r w:rsidRPr="00E67CE7">
              <w:rPr>
                <w:sz w:val="20"/>
                <w:lang w:val="fr-CA"/>
              </w:rPr>
              <w:t>13 octobre 2017</w:t>
            </w:r>
          </w:p>
          <w:p w:rsidR="00B03DB1" w:rsidRPr="00E67CE7" w:rsidRDefault="00B03DB1" w:rsidP="00C4070D">
            <w:pPr>
              <w:jc w:val="both"/>
              <w:rPr>
                <w:sz w:val="20"/>
                <w:lang w:val="fr-CA"/>
              </w:rPr>
            </w:pPr>
            <w:r w:rsidRPr="00E67CE7">
              <w:rPr>
                <w:sz w:val="20"/>
                <w:lang w:val="fr-CA"/>
              </w:rPr>
              <w:t>Cour suprême de la Nouvelle-Écosse</w:t>
            </w:r>
          </w:p>
          <w:p w:rsidR="00B03DB1" w:rsidRPr="00E67CE7" w:rsidRDefault="00B03DB1" w:rsidP="00C4070D">
            <w:pPr>
              <w:jc w:val="both"/>
              <w:rPr>
                <w:sz w:val="20"/>
                <w:lang w:val="fr-CA"/>
              </w:rPr>
            </w:pPr>
            <w:r w:rsidRPr="00E67CE7">
              <w:rPr>
                <w:sz w:val="20"/>
                <w:lang w:val="fr-CA"/>
              </w:rPr>
              <w:t>(Juge Hood)</w:t>
            </w:r>
          </w:p>
          <w:p w:rsidR="00B03DB1" w:rsidRPr="00E67CE7" w:rsidRDefault="00B03DB1" w:rsidP="00C4070D">
            <w:pPr>
              <w:jc w:val="both"/>
              <w:rPr>
                <w:sz w:val="20"/>
                <w:lang w:val="fr-CA"/>
              </w:rPr>
            </w:pPr>
            <w:r w:rsidRPr="00E67CE7">
              <w:rPr>
                <w:sz w:val="20"/>
                <w:lang w:val="fr-CA"/>
              </w:rPr>
              <w:t>Non publié</w:t>
            </w:r>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Jugement accueillant la requête de l’intimé en rejet de l’action du demandeur</w:t>
            </w: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3 avril 2019</w:t>
            </w:r>
          </w:p>
          <w:p w:rsidR="00B03DB1" w:rsidRPr="00E67CE7" w:rsidRDefault="00B03DB1" w:rsidP="00C4070D">
            <w:pPr>
              <w:jc w:val="both"/>
              <w:rPr>
                <w:sz w:val="20"/>
                <w:lang w:val="fr-CA"/>
              </w:rPr>
            </w:pPr>
            <w:r w:rsidRPr="00E67CE7">
              <w:rPr>
                <w:sz w:val="20"/>
                <w:lang w:val="fr-CA"/>
              </w:rPr>
              <w:t>Cour d’appel de la Nouvelle</w:t>
            </w:r>
            <w:r w:rsidRPr="00E67CE7">
              <w:rPr>
                <w:sz w:val="20"/>
                <w:lang w:val="fr-CA"/>
              </w:rPr>
              <w:noBreakHyphen/>
              <w:t>Écosse</w:t>
            </w:r>
          </w:p>
          <w:p w:rsidR="00B03DB1" w:rsidRPr="00E67CE7" w:rsidRDefault="00B03DB1" w:rsidP="00C4070D">
            <w:pPr>
              <w:jc w:val="both"/>
              <w:rPr>
                <w:sz w:val="20"/>
                <w:lang w:val="fr-CA"/>
              </w:rPr>
            </w:pPr>
            <w:r w:rsidRPr="00E67CE7">
              <w:rPr>
                <w:sz w:val="20"/>
                <w:lang w:val="fr-CA"/>
              </w:rPr>
              <w:t xml:space="preserve">(Juges Bourgeois. Saunders et </w:t>
            </w:r>
            <w:proofErr w:type="spellStart"/>
            <w:r w:rsidRPr="00E67CE7">
              <w:rPr>
                <w:sz w:val="20"/>
                <w:lang w:val="fr-CA"/>
              </w:rPr>
              <w:t>Fichaud</w:t>
            </w:r>
            <w:proofErr w:type="spellEnd"/>
            <w:r w:rsidRPr="00E67CE7">
              <w:rPr>
                <w:sz w:val="20"/>
                <w:lang w:val="fr-CA"/>
              </w:rPr>
              <w:t>)</w:t>
            </w:r>
          </w:p>
          <w:p w:rsidR="00B03DB1" w:rsidRPr="00E67CE7" w:rsidRDefault="002D63FD" w:rsidP="00C4070D">
            <w:pPr>
              <w:jc w:val="both"/>
              <w:rPr>
                <w:sz w:val="20"/>
                <w:lang w:val="fr-CA"/>
              </w:rPr>
            </w:pPr>
            <w:hyperlink r:id="rId62" w:history="1">
              <w:r w:rsidR="00B03DB1" w:rsidRPr="00E67CE7">
                <w:rPr>
                  <w:rStyle w:val="Hyperlink"/>
                  <w:sz w:val="20"/>
                  <w:lang w:val="fr-CA"/>
                </w:rPr>
                <w:t>2019 NSCA 23</w:t>
              </w:r>
            </w:hyperlink>
          </w:p>
          <w:p w:rsidR="00B03DB1" w:rsidRPr="00E67CE7" w:rsidRDefault="00B03DB1" w:rsidP="00C4070D">
            <w:pPr>
              <w:jc w:val="both"/>
              <w:rPr>
                <w:sz w:val="20"/>
                <w:lang w:val="fr-CA"/>
              </w:rPr>
            </w:pP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Arrêt accueillant la demande d’autorisation d’interjeter appel du demandeur et rejetant l’appel du demandeur</w:t>
            </w:r>
          </w:p>
          <w:p w:rsidR="00B03DB1" w:rsidRPr="00E67CE7" w:rsidRDefault="00B03DB1" w:rsidP="00C4070D">
            <w:pPr>
              <w:jc w:val="both"/>
              <w:rPr>
                <w:sz w:val="20"/>
                <w:lang w:val="fr-CA"/>
              </w:rPr>
            </w:pPr>
          </w:p>
          <w:p w:rsidR="00B03DB1" w:rsidRPr="00E67CE7" w:rsidRDefault="00B03DB1" w:rsidP="00C4070D">
            <w:pPr>
              <w:jc w:val="both"/>
              <w:rPr>
                <w:sz w:val="20"/>
                <w:lang w:val="fr-CA"/>
              </w:rPr>
            </w:pPr>
          </w:p>
        </w:tc>
      </w:tr>
      <w:tr w:rsidR="00B03DB1" w:rsidRPr="000F65AB" w:rsidTr="00C4070D">
        <w:tc>
          <w:tcPr>
            <w:tcW w:w="2427" w:type="pct"/>
          </w:tcPr>
          <w:p w:rsidR="00B03DB1" w:rsidRPr="00E67CE7" w:rsidRDefault="00B03DB1" w:rsidP="00C4070D">
            <w:pPr>
              <w:jc w:val="both"/>
              <w:rPr>
                <w:sz w:val="20"/>
                <w:lang w:val="fr-CA"/>
              </w:rPr>
            </w:pPr>
            <w:r w:rsidRPr="00E67CE7">
              <w:rPr>
                <w:sz w:val="20"/>
                <w:lang w:val="fr-CA"/>
              </w:rPr>
              <w:t>15 mai 2019</w:t>
            </w:r>
          </w:p>
          <w:p w:rsidR="00B03DB1" w:rsidRPr="00E67CE7" w:rsidRDefault="00B03DB1" w:rsidP="00C4070D">
            <w:pPr>
              <w:jc w:val="both"/>
              <w:rPr>
                <w:sz w:val="20"/>
                <w:lang w:val="fr-CA"/>
              </w:rPr>
            </w:pPr>
            <w:r w:rsidRPr="00E67CE7">
              <w:rPr>
                <w:sz w:val="20"/>
                <w:lang w:val="fr-CA"/>
              </w:rPr>
              <w:t>Cour suprême du Canada</w:t>
            </w:r>
          </w:p>
        </w:tc>
        <w:tc>
          <w:tcPr>
            <w:tcW w:w="243" w:type="pct"/>
          </w:tcPr>
          <w:p w:rsidR="00B03DB1" w:rsidRPr="00E67CE7" w:rsidRDefault="00B03DB1" w:rsidP="00C4070D">
            <w:pPr>
              <w:jc w:val="both"/>
              <w:rPr>
                <w:sz w:val="20"/>
                <w:lang w:val="fr-CA"/>
              </w:rPr>
            </w:pPr>
          </w:p>
        </w:tc>
        <w:tc>
          <w:tcPr>
            <w:tcW w:w="2330" w:type="pct"/>
          </w:tcPr>
          <w:p w:rsidR="00B03DB1" w:rsidRPr="00E67CE7" w:rsidRDefault="00B03DB1" w:rsidP="00C4070D">
            <w:pPr>
              <w:jc w:val="both"/>
              <w:rPr>
                <w:sz w:val="20"/>
                <w:lang w:val="fr-CA"/>
              </w:rPr>
            </w:pPr>
            <w:r w:rsidRPr="00E67CE7">
              <w:rPr>
                <w:sz w:val="20"/>
                <w:lang w:val="fr-CA"/>
              </w:rPr>
              <w:t>Dépôt de la demande d’autorisation d’appel</w:t>
            </w:r>
          </w:p>
          <w:p w:rsidR="00B03DB1" w:rsidRPr="00E67CE7" w:rsidRDefault="00B03DB1" w:rsidP="00C4070D">
            <w:pPr>
              <w:jc w:val="both"/>
              <w:rPr>
                <w:sz w:val="20"/>
                <w:lang w:val="fr-CA"/>
              </w:rPr>
            </w:pPr>
          </w:p>
        </w:tc>
      </w:tr>
    </w:tbl>
    <w:p w:rsidR="00B03DB1" w:rsidRPr="00E67CE7" w:rsidRDefault="00B03DB1" w:rsidP="00B03DB1">
      <w:pPr>
        <w:ind w:left="142" w:hanging="142"/>
        <w:jc w:val="both"/>
        <w:rPr>
          <w:sz w:val="20"/>
          <w:lang w:val="fr-CA"/>
        </w:rPr>
      </w:pPr>
    </w:p>
    <w:p w:rsidR="00161DCE" w:rsidRPr="00E67CE7" w:rsidRDefault="002D63FD" w:rsidP="00B03DB1">
      <w:pPr>
        <w:rPr>
          <w:sz w:val="20"/>
          <w:szCs w:val="20"/>
        </w:rPr>
      </w:pPr>
      <w:r>
        <w:rPr>
          <w:sz w:val="20"/>
          <w:lang w:val="fr-CA"/>
        </w:rPr>
        <w:pict>
          <v:rect id="_x0000_i1082" style="width:108pt;height:1pt" o:hrpct="0" o:hralign="center" o:hrstd="t" o:hrnoshade="t" o:hr="t" fillcolor="black [3213]" stroked="f"/>
        </w:pict>
      </w:r>
    </w:p>
    <w:p w:rsidR="00161DCE" w:rsidRPr="00E67CE7" w:rsidRDefault="00161DCE" w:rsidP="00F16063">
      <w:pPr>
        <w:rPr>
          <w:sz w:val="20"/>
          <w:szCs w:val="20"/>
        </w:rPr>
      </w:pPr>
    </w:p>
    <w:p w:rsidR="00890FEB" w:rsidRPr="00E67CE7" w:rsidRDefault="00890FEB" w:rsidP="008D292F">
      <w:pPr>
        <w:rPr>
          <w:sz w:val="20"/>
          <w:szCs w:val="20"/>
          <w:lang w:val="fr-CA"/>
        </w:rPr>
      </w:pPr>
    </w:p>
    <w:p w:rsidR="00890FEB" w:rsidRPr="00E67CE7" w:rsidRDefault="00890FEB" w:rsidP="008D292F">
      <w:pPr>
        <w:rPr>
          <w:b/>
          <w:sz w:val="20"/>
          <w:szCs w:val="20"/>
          <w:lang w:val="fr-CA"/>
        </w:rPr>
        <w:sectPr w:rsidR="00890FEB" w:rsidRPr="00E67CE7"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p w:rsidR="00693C38" w:rsidRPr="00E67CE7" w:rsidRDefault="00DD0BDC" w:rsidP="00567602">
      <w:pPr>
        <w:pStyle w:val="Header1StyleE"/>
        <w:pBdr>
          <w:bottom w:val="single" w:sz="12" w:space="1" w:color="auto"/>
        </w:pBdr>
        <w:rPr>
          <w:lang w:val="fr-CA"/>
        </w:rPr>
      </w:pPr>
      <w:bookmarkStart w:id="5" w:name="_Toc26955514"/>
      <w:r w:rsidRPr="00E67CE7">
        <w:rPr>
          <w:lang w:val="fr-CA"/>
        </w:rPr>
        <w:t>Motions</w:t>
      </w:r>
      <w:r w:rsidR="00271E1E" w:rsidRPr="00E67CE7">
        <w:rPr>
          <w:lang w:val="fr-CA"/>
        </w:rPr>
        <w:t xml:space="preserve"> / </w:t>
      </w:r>
      <w:r w:rsidR="00693C38" w:rsidRPr="00E67CE7">
        <w:rPr>
          <w:lang w:val="fr-CA"/>
        </w:rPr>
        <w:br/>
      </w:r>
      <w:r w:rsidRPr="00E67CE7">
        <w:rPr>
          <w:lang w:val="fr-CA"/>
        </w:rPr>
        <w:t>Requêtes</w:t>
      </w:r>
      <w:bookmarkEnd w:id="5"/>
    </w:p>
    <w:p w:rsidR="00890FEB" w:rsidRPr="00E67CE7" w:rsidRDefault="00890FEB" w:rsidP="00890FEB">
      <w:pPr>
        <w:rPr>
          <w:sz w:val="20"/>
          <w:szCs w:val="20"/>
          <w:lang w:val="fr-CA"/>
        </w:rPr>
      </w:pPr>
    </w:p>
    <w:p w:rsidR="008859F1" w:rsidRPr="00E67CE7" w:rsidRDefault="0071225D" w:rsidP="008859F1">
      <w:pPr>
        <w:rPr>
          <w:b/>
          <w:sz w:val="20"/>
          <w:szCs w:val="20"/>
          <w:lang w:val="fr-CA"/>
        </w:rPr>
      </w:pPr>
      <w:r w:rsidRPr="00E67CE7">
        <w:rPr>
          <w:b/>
          <w:sz w:val="20"/>
          <w:szCs w:val="20"/>
          <w:lang w:val="fr-CA"/>
        </w:rPr>
        <w:t>DECEMBER</w:t>
      </w:r>
      <w:r w:rsidR="008859F1" w:rsidRPr="00E67CE7">
        <w:rPr>
          <w:b/>
          <w:sz w:val="20"/>
          <w:szCs w:val="20"/>
          <w:lang w:val="fr-CA"/>
        </w:rPr>
        <w:t xml:space="preserve"> </w:t>
      </w:r>
      <w:r w:rsidRPr="00E67CE7">
        <w:rPr>
          <w:b/>
          <w:sz w:val="20"/>
          <w:szCs w:val="20"/>
          <w:lang w:val="fr-CA"/>
        </w:rPr>
        <w:t>9</w:t>
      </w:r>
      <w:r w:rsidR="008859F1" w:rsidRPr="00E67CE7">
        <w:rPr>
          <w:b/>
          <w:sz w:val="20"/>
          <w:szCs w:val="20"/>
          <w:lang w:val="fr-CA"/>
        </w:rPr>
        <w:t xml:space="preserve">, 2019 / LE </w:t>
      </w:r>
      <w:r w:rsidRPr="00E67CE7">
        <w:rPr>
          <w:b/>
          <w:sz w:val="20"/>
          <w:szCs w:val="20"/>
          <w:lang w:val="fr-CA"/>
        </w:rPr>
        <w:t>9</w:t>
      </w:r>
      <w:r w:rsidR="008859F1" w:rsidRPr="00E67CE7">
        <w:rPr>
          <w:b/>
          <w:sz w:val="20"/>
          <w:szCs w:val="20"/>
          <w:lang w:val="fr-CA"/>
        </w:rPr>
        <w:t xml:space="preserve"> </w:t>
      </w:r>
      <w:r w:rsidRPr="00E67CE7">
        <w:rPr>
          <w:b/>
          <w:sz w:val="20"/>
          <w:szCs w:val="20"/>
          <w:lang w:val="fr-CA"/>
        </w:rPr>
        <w:t>DÉCEMBRE</w:t>
      </w:r>
      <w:r w:rsidR="008859F1" w:rsidRPr="00E67CE7">
        <w:rPr>
          <w:b/>
          <w:sz w:val="20"/>
          <w:szCs w:val="20"/>
          <w:lang w:val="fr-CA"/>
        </w:rPr>
        <w:t xml:space="preserve"> 2019</w:t>
      </w:r>
    </w:p>
    <w:p w:rsidR="00102792" w:rsidRPr="00E67CE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E67CE7" w:rsidTr="00957556">
        <w:tc>
          <w:tcPr>
            <w:tcW w:w="4804" w:type="dxa"/>
            <w:tcBorders>
              <w:top w:val="nil"/>
              <w:left w:val="nil"/>
              <w:bottom w:val="nil"/>
              <w:right w:val="nil"/>
            </w:tcBorders>
          </w:tcPr>
          <w:p w:rsidR="00957556" w:rsidRPr="00E67CE7" w:rsidRDefault="00957556" w:rsidP="00FB1470">
            <w:pPr>
              <w:tabs>
                <w:tab w:val="left" w:pos="-1440"/>
                <w:tab w:val="left" w:pos="-720"/>
              </w:tabs>
              <w:jc w:val="both"/>
              <w:rPr>
                <w:rFonts w:eastAsia="Times New Roman" w:cs="Times New Roman"/>
                <w:b/>
                <w:sz w:val="20"/>
                <w:szCs w:val="20"/>
                <w:lang w:val="en-US" w:eastAsia="en-CA"/>
              </w:rPr>
            </w:pPr>
            <w:r w:rsidRPr="00E67CE7">
              <w:rPr>
                <w:rFonts w:eastAsia="Times New Roman" w:cs="Times New Roman"/>
                <w:b/>
                <w:sz w:val="20"/>
                <w:szCs w:val="20"/>
                <w:lang w:val="en-US" w:eastAsia="en-CA"/>
              </w:rPr>
              <w:t xml:space="preserve">Motion to </w:t>
            </w:r>
            <w:r w:rsidR="00FB1470" w:rsidRPr="00E67CE7">
              <w:rPr>
                <w:rFonts w:eastAsia="Times New Roman" w:cs="Times New Roman"/>
                <w:b/>
                <w:sz w:val="20"/>
                <w:szCs w:val="20"/>
                <w:lang w:val="en-US" w:eastAsia="en-CA"/>
              </w:rPr>
              <w:t>strike</w:t>
            </w:r>
          </w:p>
        </w:tc>
        <w:tc>
          <w:tcPr>
            <w:tcW w:w="4805" w:type="dxa"/>
            <w:tcBorders>
              <w:top w:val="nil"/>
              <w:left w:val="nil"/>
              <w:bottom w:val="nil"/>
              <w:right w:val="nil"/>
            </w:tcBorders>
          </w:tcPr>
          <w:p w:rsidR="00957556" w:rsidRPr="00E67CE7" w:rsidRDefault="00957556" w:rsidP="00FB1470">
            <w:pPr>
              <w:tabs>
                <w:tab w:val="left" w:pos="-1440"/>
                <w:tab w:val="left" w:pos="-720"/>
              </w:tabs>
              <w:jc w:val="both"/>
              <w:rPr>
                <w:rFonts w:eastAsia="Times New Roman" w:cs="Times New Roman"/>
                <w:b/>
                <w:sz w:val="20"/>
                <w:szCs w:val="20"/>
                <w:lang w:val="fr-CA" w:eastAsia="en-CA"/>
              </w:rPr>
            </w:pPr>
            <w:r w:rsidRPr="00E67CE7">
              <w:rPr>
                <w:rFonts w:eastAsia="Times New Roman" w:cs="Times New Roman"/>
                <w:b/>
                <w:sz w:val="20"/>
                <w:szCs w:val="20"/>
                <w:lang w:val="fr-CA" w:eastAsia="en-CA"/>
              </w:rPr>
              <w:t>Requête en</w:t>
            </w:r>
            <w:r w:rsidR="00FB1470" w:rsidRPr="00E67CE7">
              <w:rPr>
                <w:rFonts w:eastAsia="Times New Roman" w:cs="Times New Roman"/>
                <w:b/>
                <w:sz w:val="20"/>
                <w:szCs w:val="20"/>
                <w:lang w:val="fr-CA" w:eastAsia="en-CA"/>
              </w:rPr>
              <w:t xml:space="preserve"> radiation</w:t>
            </w:r>
          </w:p>
        </w:tc>
      </w:tr>
    </w:tbl>
    <w:p w:rsidR="00957556" w:rsidRPr="00E67CE7" w:rsidRDefault="00957556" w:rsidP="00102792">
      <w:pPr>
        <w:tabs>
          <w:tab w:val="left" w:pos="-1440"/>
          <w:tab w:val="left" w:pos="-720"/>
        </w:tabs>
        <w:jc w:val="both"/>
        <w:rPr>
          <w:rFonts w:eastAsia="Times New Roman" w:cs="Times New Roman"/>
          <w:sz w:val="20"/>
          <w:szCs w:val="20"/>
          <w:lang w:val="fr-CA" w:eastAsia="en-CA"/>
        </w:rPr>
      </w:pPr>
    </w:p>
    <w:p w:rsidR="0071225D" w:rsidRPr="00E67CE7" w:rsidRDefault="0071225D" w:rsidP="0071225D">
      <w:pPr>
        <w:rPr>
          <w:b/>
          <w:bCs/>
          <w:caps/>
          <w:sz w:val="20"/>
          <w:szCs w:val="20"/>
        </w:rPr>
      </w:pPr>
      <w:r w:rsidRPr="00E67CE7">
        <w:rPr>
          <w:b/>
          <w:bCs/>
          <w:caps/>
          <w:sz w:val="20"/>
          <w:szCs w:val="20"/>
        </w:rPr>
        <w:t>International Air Transport Association</w:t>
      </w:r>
      <w:r w:rsidRPr="00E67CE7">
        <w:rPr>
          <w:sz w:val="20"/>
          <w:szCs w:val="20"/>
        </w:rPr>
        <w:t xml:space="preserve"> </w:t>
      </w:r>
      <w:r w:rsidRPr="00E67CE7">
        <w:rPr>
          <w:b/>
          <w:sz w:val="20"/>
          <w:szCs w:val="20"/>
        </w:rPr>
        <w:t xml:space="preserve">v. </w:t>
      </w:r>
      <w:r w:rsidRPr="00E67CE7">
        <w:rPr>
          <w:b/>
          <w:bCs/>
          <w:caps/>
          <w:sz w:val="20"/>
          <w:szCs w:val="20"/>
        </w:rPr>
        <w:t xml:space="preserve">Instrubel, N.V. </w:t>
      </w:r>
    </w:p>
    <w:p w:rsidR="0071225D" w:rsidRPr="00E67CE7" w:rsidRDefault="0071225D" w:rsidP="0071225D">
      <w:pPr>
        <w:jc w:val="both"/>
        <w:rPr>
          <w:sz w:val="20"/>
          <w:szCs w:val="20"/>
        </w:rPr>
      </w:pPr>
    </w:p>
    <w:p w:rsidR="0071225D" w:rsidRPr="00E67CE7" w:rsidRDefault="0071225D" w:rsidP="0071225D">
      <w:pPr>
        <w:ind w:right="720"/>
        <w:jc w:val="both"/>
        <w:rPr>
          <w:sz w:val="20"/>
          <w:szCs w:val="20"/>
        </w:rPr>
      </w:pPr>
      <w:proofErr w:type="gramStart"/>
      <w:r w:rsidRPr="00E67CE7">
        <w:rPr>
          <w:sz w:val="20"/>
          <w:szCs w:val="20"/>
        </w:rPr>
        <w:t>and</w:t>
      </w:r>
      <w:proofErr w:type="gramEnd"/>
    </w:p>
    <w:p w:rsidR="0071225D" w:rsidRPr="00E67CE7" w:rsidRDefault="0071225D" w:rsidP="0071225D">
      <w:pPr>
        <w:jc w:val="both"/>
        <w:rPr>
          <w:sz w:val="20"/>
          <w:szCs w:val="20"/>
        </w:rPr>
      </w:pPr>
    </w:p>
    <w:p w:rsidR="0071225D" w:rsidRPr="00E67CE7" w:rsidRDefault="0071225D" w:rsidP="0071225D">
      <w:pPr>
        <w:jc w:val="both"/>
        <w:rPr>
          <w:sz w:val="20"/>
          <w:szCs w:val="20"/>
        </w:rPr>
      </w:pPr>
      <w:r w:rsidRPr="00E67CE7">
        <w:rPr>
          <w:b/>
          <w:bCs/>
          <w:caps/>
          <w:sz w:val="20"/>
          <w:szCs w:val="20"/>
        </w:rPr>
        <w:t>Republic of Iraq, Ministry of Industry of the Republic of Iraq, Ministry of Defence of the Republic of Iraq and Salah Aldin State Establishment</w:t>
      </w:r>
      <w:r w:rsidRPr="00E67CE7">
        <w:rPr>
          <w:sz w:val="20"/>
          <w:szCs w:val="20"/>
        </w:rPr>
        <w:t xml:space="preserve"> </w:t>
      </w:r>
      <w:r w:rsidRPr="00E67CE7">
        <w:rPr>
          <w:b/>
          <w:sz w:val="20"/>
          <w:szCs w:val="20"/>
        </w:rPr>
        <w:t>v.</w:t>
      </w:r>
      <w:r w:rsidRPr="00E67CE7">
        <w:rPr>
          <w:sz w:val="20"/>
          <w:szCs w:val="20"/>
        </w:rPr>
        <w:t xml:space="preserve"> </w:t>
      </w:r>
      <w:r w:rsidRPr="00E67CE7">
        <w:rPr>
          <w:b/>
          <w:bCs/>
          <w:caps/>
          <w:sz w:val="20"/>
          <w:szCs w:val="20"/>
        </w:rPr>
        <w:t>Instrubel, N.V.</w:t>
      </w:r>
    </w:p>
    <w:p w:rsidR="0071225D" w:rsidRPr="00E67CE7" w:rsidRDefault="0071225D" w:rsidP="0071225D">
      <w:pPr>
        <w:jc w:val="both"/>
        <w:rPr>
          <w:sz w:val="20"/>
          <w:szCs w:val="20"/>
        </w:rPr>
      </w:pPr>
      <w:r w:rsidRPr="00E67CE7">
        <w:rPr>
          <w:sz w:val="20"/>
          <w:szCs w:val="20"/>
        </w:rPr>
        <w:t>(</w:t>
      </w:r>
      <w:proofErr w:type="gramStart"/>
      <w:r w:rsidRPr="00E67CE7">
        <w:rPr>
          <w:sz w:val="20"/>
          <w:szCs w:val="20"/>
        </w:rPr>
        <w:t>Qc</w:t>
      </w:r>
      <w:proofErr w:type="gramEnd"/>
      <w:r w:rsidRPr="00E67CE7">
        <w:rPr>
          <w:sz w:val="20"/>
          <w:szCs w:val="20"/>
        </w:rPr>
        <w:t>) (38562)</w:t>
      </w:r>
    </w:p>
    <w:p w:rsidR="0071225D" w:rsidRPr="00E67CE7" w:rsidRDefault="0071225D" w:rsidP="0071225D">
      <w:pPr>
        <w:jc w:val="both"/>
        <w:rPr>
          <w:sz w:val="20"/>
          <w:szCs w:val="20"/>
        </w:rPr>
      </w:pPr>
    </w:p>
    <w:p w:rsidR="0071225D" w:rsidRPr="00E67CE7" w:rsidRDefault="0071225D" w:rsidP="0071225D">
      <w:pPr>
        <w:jc w:val="both"/>
        <w:rPr>
          <w:sz w:val="20"/>
          <w:szCs w:val="20"/>
        </w:rPr>
      </w:pPr>
      <w:r w:rsidRPr="00E67CE7">
        <w:rPr>
          <w:b/>
          <w:bCs/>
          <w:caps/>
          <w:sz w:val="20"/>
          <w:szCs w:val="20"/>
          <w:u w:val="single"/>
        </w:rPr>
        <w:t>ROWE j.</w:t>
      </w:r>
      <w:r w:rsidRPr="00E67CE7">
        <w:rPr>
          <w:b/>
          <w:bCs/>
          <w:sz w:val="20"/>
          <w:szCs w:val="20"/>
        </w:rPr>
        <w:t>:</w:t>
      </w:r>
    </w:p>
    <w:p w:rsidR="00102792" w:rsidRPr="00E67CE7" w:rsidRDefault="00102792" w:rsidP="00102792">
      <w:pPr>
        <w:rPr>
          <w:rFonts w:cs="Times New Roman"/>
          <w:sz w:val="20"/>
          <w:szCs w:val="20"/>
        </w:rPr>
      </w:pPr>
    </w:p>
    <w:p w:rsidR="0071225D" w:rsidRPr="00E67CE7" w:rsidRDefault="0071225D" w:rsidP="0071225D">
      <w:pPr>
        <w:jc w:val="both"/>
        <w:rPr>
          <w:sz w:val="20"/>
          <w:szCs w:val="20"/>
        </w:rPr>
      </w:pPr>
      <w:r w:rsidRPr="00E67CE7">
        <w:rPr>
          <w:b/>
          <w:bCs/>
          <w:sz w:val="20"/>
          <w:szCs w:val="20"/>
        </w:rPr>
        <w:t xml:space="preserve">UPON APPLICATION </w:t>
      </w:r>
      <w:r w:rsidRPr="00E67CE7">
        <w:rPr>
          <w:sz w:val="20"/>
          <w:szCs w:val="20"/>
        </w:rPr>
        <w:t xml:space="preserve">by the respondent, Instrubel N.V., for an order striking the </w:t>
      </w:r>
      <w:r w:rsidRPr="00E67CE7">
        <w:rPr>
          <w:i/>
          <w:sz w:val="20"/>
          <w:szCs w:val="20"/>
        </w:rPr>
        <w:t>a</w:t>
      </w:r>
      <w:r w:rsidRPr="00E67CE7">
        <w:rPr>
          <w:i/>
          <w:iCs/>
          <w:sz w:val="20"/>
          <w:szCs w:val="20"/>
        </w:rPr>
        <w:t>ffidavit of Manfred Blondeel in support of the application for leave to appeal, dated March 25, 2019 with exhibits</w:t>
      </w:r>
      <w:r w:rsidRPr="00E67CE7">
        <w:rPr>
          <w:sz w:val="20"/>
          <w:szCs w:val="20"/>
        </w:rPr>
        <w:t xml:space="preserve"> and striking portions of the International Air Transport Association’s factum relying on this evidence;</w:t>
      </w:r>
    </w:p>
    <w:p w:rsidR="0071225D" w:rsidRPr="00E67CE7" w:rsidRDefault="0071225D" w:rsidP="0071225D">
      <w:pPr>
        <w:jc w:val="both"/>
        <w:rPr>
          <w:sz w:val="20"/>
          <w:szCs w:val="20"/>
        </w:rPr>
      </w:pPr>
    </w:p>
    <w:p w:rsidR="0071225D" w:rsidRPr="00E67CE7" w:rsidRDefault="0071225D" w:rsidP="0071225D">
      <w:pPr>
        <w:jc w:val="both"/>
        <w:rPr>
          <w:sz w:val="20"/>
          <w:szCs w:val="20"/>
        </w:rPr>
      </w:pPr>
      <w:r w:rsidRPr="00E67CE7">
        <w:rPr>
          <w:b/>
          <w:sz w:val="20"/>
          <w:szCs w:val="20"/>
        </w:rPr>
        <w:t xml:space="preserve">AND </w:t>
      </w:r>
      <w:r w:rsidRPr="00E67CE7">
        <w:rPr>
          <w:b/>
          <w:bCs/>
          <w:sz w:val="20"/>
          <w:szCs w:val="20"/>
        </w:rPr>
        <w:t xml:space="preserve">NOTING </w:t>
      </w:r>
      <w:r w:rsidRPr="00E67CE7">
        <w:rPr>
          <w:sz w:val="20"/>
          <w:szCs w:val="20"/>
        </w:rPr>
        <w:t xml:space="preserve">the correspondence from International Air Transport Association dated December 2, 2019, confirming its withdrawal of its </w:t>
      </w:r>
      <w:r w:rsidRPr="00E67CE7">
        <w:rPr>
          <w:i/>
          <w:iCs/>
          <w:sz w:val="20"/>
          <w:szCs w:val="20"/>
        </w:rPr>
        <w:t xml:space="preserve">De Bene </w:t>
      </w:r>
      <w:proofErr w:type="spellStart"/>
      <w:r w:rsidRPr="00E67CE7">
        <w:rPr>
          <w:i/>
          <w:iCs/>
          <w:sz w:val="20"/>
          <w:szCs w:val="20"/>
        </w:rPr>
        <w:t>Esse</w:t>
      </w:r>
      <w:proofErr w:type="spellEnd"/>
      <w:r w:rsidRPr="00E67CE7">
        <w:rPr>
          <w:i/>
          <w:iCs/>
          <w:sz w:val="20"/>
          <w:szCs w:val="20"/>
        </w:rPr>
        <w:t xml:space="preserve"> motion to introduce new evidence</w:t>
      </w:r>
      <w:r w:rsidRPr="00E67CE7">
        <w:rPr>
          <w:sz w:val="20"/>
          <w:szCs w:val="20"/>
        </w:rPr>
        <w:t xml:space="preserve"> dated November 25, 2019, and its consent that the </w:t>
      </w:r>
      <w:r w:rsidRPr="00E67CE7">
        <w:rPr>
          <w:i/>
          <w:sz w:val="20"/>
          <w:szCs w:val="20"/>
        </w:rPr>
        <w:t>a</w:t>
      </w:r>
      <w:r w:rsidRPr="00E67CE7">
        <w:rPr>
          <w:i/>
          <w:iCs/>
          <w:sz w:val="20"/>
          <w:szCs w:val="20"/>
        </w:rPr>
        <w:t xml:space="preserve">ffidavit of Manfred Blondeel in support of the application for leave to appeal, dated March 25, 2019, with exhibits </w:t>
      </w:r>
      <w:r w:rsidRPr="00E67CE7">
        <w:rPr>
          <w:sz w:val="20"/>
          <w:szCs w:val="20"/>
        </w:rPr>
        <w:t>be struck from the record;</w:t>
      </w:r>
    </w:p>
    <w:p w:rsidR="0071225D" w:rsidRPr="00E67CE7" w:rsidRDefault="0071225D" w:rsidP="0071225D">
      <w:pPr>
        <w:jc w:val="both"/>
        <w:rPr>
          <w:sz w:val="20"/>
          <w:szCs w:val="20"/>
        </w:rPr>
      </w:pPr>
    </w:p>
    <w:p w:rsidR="0071225D" w:rsidRPr="00E67CE7" w:rsidRDefault="0071225D" w:rsidP="0071225D">
      <w:pPr>
        <w:jc w:val="both"/>
        <w:rPr>
          <w:sz w:val="20"/>
          <w:szCs w:val="20"/>
        </w:rPr>
      </w:pPr>
      <w:r w:rsidRPr="00E67CE7">
        <w:rPr>
          <w:b/>
          <w:sz w:val="20"/>
          <w:szCs w:val="20"/>
        </w:rPr>
        <w:t xml:space="preserve">AND </w:t>
      </w:r>
      <w:r w:rsidRPr="00E67CE7">
        <w:rPr>
          <w:b/>
          <w:bCs/>
          <w:sz w:val="20"/>
          <w:szCs w:val="20"/>
        </w:rPr>
        <w:t xml:space="preserve">NOTING </w:t>
      </w:r>
      <w:r w:rsidRPr="00E67CE7">
        <w:rPr>
          <w:sz w:val="20"/>
          <w:szCs w:val="20"/>
        </w:rPr>
        <w:t>the amended factum filed by International Air Transport Association on December 2, 2019, and Instrubel, N.V.’s consent to filing of the amended factum;</w:t>
      </w:r>
    </w:p>
    <w:p w:rsidR="0071225D" w:rsidRPr="00E67CE7" w:rsidRDefault="0071225D" w:rsidP="0071225D">
      <w:pPr>
        <w:jc w:val="both"/>
        <w:rPr>
          <w:bCs/>
          <w:sz w:val="20"/>
          <w:szCs w:val="20"/>
        </w:rPr>
      </w:pPr>
    </w:p>
    <w:p w:rsidR="0071225D" w:rsidRPr="00E67CE7" w:rsidRDefault="0071225D" w:rsidP="0071225D">
      <w:pPr>
        <w:jc w:val="both"/>
        <w:rPr>
          <w:b/>
          <w:bCs/>
          <w:sz w:val="20"/>
          <w:szCs w:val="20"/>
        </w:rPr>
      </w:pPr>
      <w:r w:rsidRPr="00E67CE7">
        <w:rPr>
          <w:b/>
          <w:bCs/>
          <w:sz w:val="20"/>
          <w:szCs w:val="20"/>
        </w:rPr>
        <w:t xml:space="preserve">AND THE MATERIAL FILED </w:t>
      </w:r>
      <w:r w:rsidRPr="00E67CE7">
        <w:rPr>
          <w:sz w:val="20"/>
          <w:szCs w:val="20"/>
        </w:rPr>
        <w:t>having been read;</w:t>
      </w:r>
    </w:p>
    <w:p w:rsidR="0071225D" w:rsidRPr="00E67CE7" w:rsidRDefault="0071225D" w:rsidP="0071225D">
      <w:pPr>
        <w:jc w:val="both"/>
        <w:rPr>
          <w:bCs/>
          <w:sz w:val="20"/>
          <w:szCs w:val="20"/>
        </w:rPr>
      </w:pPr>
    </w:p>
    <w:p w:rsidR="0071225D" w:rsidRPr="00E67CE7" w:rsidRDefault="0071225D" w:rsidP="0071225D">
      <w:pPr>
        <w:jc w:val="both"/>
        <w:rPr>
          <w:b/>
          <w:bCs/>
          <w:sz w:val="20"/>
          <w:szCs w:val="20"/>
        </w:rPr>
      </w:pPr>
      <w:r w:rsidRPr="00E67CE7">
        <w:rPr>
          <w:b/>
          <w:bCs/>
          <w:sz w:val="20"/>
          <w:szCs w:val="20"/>
        </w:rPr>
        <w:t>IT IS HEREBY ORDERED THAT:</w:t>
      </w:r>
    </w:p>
    <w:p w:rsidR="0071225D" w:rsidRPr="00E67CE7" w:rsidRDefault="0071225D" w:rsidP="0071225D">
      <w:pPr>
        <w:jc w:val="both"/>
        <w:rPr>
          <w:bCs/>
          <w:sz w:val="20"/>
          <w:szCs w:val="20"/>
        </w:rPr>
      </w:pPr>
    </w:p>
    <w:p w:rsidR="0071225D" w:rsidRPr="00E67CE7" w:rsidRDefault="0071225D" w:rsidP="0071225D">
      <w:pPr>
        <w:pStyle w:val="ListParagraph"/>
        <w:numPr>
          <w:ilvl w:val="0"/>
          <w:numId w:val="8"/>
        </w:numPr>
        <w:autoSpaceDE w:val="0"/>
        <w:autoSpaceDN w:val="0"/>
        <w:adjustRightInd w:val="0"/>
        <w:ind w:left="567" w:hanging="567"/>
        <w:jc w:val="both"/>
        <w:rPr>
          <w:rFonts w:cs="Times New Roman"/>
          <w:color w:val="010000"/>
          <w:sz w:val="20"/>
          <w:szCs w:val="20"/>
        </w:rPr>
      </w:pPr>
      <w:r w:rsidRPr="00E67CE7">
        <w:rPr>
          <w:rFonts w:cs="Times New Roman"/>
          <w:sz w:val="20"/>
          <w:szCs w:val="20"/>
        </w:rPr>
        <w:t>The a</w:t>
      </w:r>
      <w:r w:rsidRPr="00E67CE7">
        <w:rPr>
          <w:rFonts w:cs="Times New Roman"/>
          <w:i/>
          <w:iCs/>
          <w:sz w:val="20"/>
          <w:szCs w:val="20"/>
        </w:rPr>
        <w:t>ffidavit of Manfred Blondeel in support of the application for leave to appeal, dated March 25, 2019, with exhibits</w:t>
      </w:r>
      <w:r w:rsidRPr="00E67CE7">
        <w:rPr>
          <w:rFonts w:cs="Times New Roman"/>
          <w:sz w:val="20"/>
          <w:szCs w:val="20"/>
        </w:rPr>
        <w:t xml:space="preserve"> filed in the appellants’ joint record in volume 2 at pp. 43-74 are struck;</w:t>
      </w:r>
    </w:p>
    <w:p w:rsidR="0071225D" w:rsidRPr="00E67CE7" w:rsidRDefault="0071225D" w:rsidP="0071225D">
      <w:pPr>
        <w:pStyle w:val="ListParagraph"/>
        <w:ind w:left="567"/>
        <w:jc w:val="both"/>
        <w:rPr>
          <w:rFonts w:cs="Times New Roman"/>
          <w:color w:val="010000"/>
          <w:sz w:val="20"/>
          <w:szCs w:val="20"/>
        </w:rPr>
      </w:pPr>
    </w:p>
    <w:p w:rsidR="0071225D" w:rsidRPr="00E67CE7" w:rsidRDefault="0071225D" w:rsidP="0071225D">
      <w:pPr>
        <w:pStyle w:val="ListParagraph"/>
        <w:numPr>
          <w:ilvl w:val="0"/>
          <w:numId w:val="8"/>
        </w:numPr>
        <w:autoSpaceDE w:val="0"/>
        <w:autoSpaceDN w:val="0"/>
        <w:adjustRightInd w:val="0"/>
        <w:ind w:left="567" w:hanging="567"/>
        <w:jc w:val="both"/>
        <w:rPr>
          <w:rFonts w:cs="Times New Roman"/>
          <w:sz w:val="20"/>
          <w:szCs w:val="20"/>
        </w:rPr>
      </w:pPr>
      <w:r w:rsidRPr="00E67CE7">
        <w:rPr>
          <w:rFonts w:cs="Times New Roman"/>
          <w:sz w:val="20"/>
          <w:szCs w:val="20"/>
        </w:rPr>
        <w:t>International Air Transport Association’s original factum filed on September 26, 2019, is struck and replaced by the amended factum filed on December 2, 2019;</w:t>
      </w:r>
    </w:p>
    <w:p w:rsidR="0071225D" w:rsidRPr="00E67CE7" w:rsidRDefault="0071225D" w:rsidP="0071225D">
      <w:pPr>
        <w:rPr>
          <w:sz w:val="20"/>
          <w:szCs w:val="20"/>
        </w:rPr>
      </w:pPr>
    </w:p>
    <w:p w:rsidR="0071225D" w:rsidRPr="00E67CE7" w:rsidRDefault="0071225D" w:rsidP="0071225D">
      <w:pPr>
        <w:pStyle w:val="ListParagraph"/>
        <w:numPr>
          <w:ilvl w:val="0"/>
          <w:numId w:val="8"/>
        </w:numPr>
        <w:autoSpaceDE w:val="0"/>
        <w:autoSpaceDN w:val="0"/>
        <w:adjustRightInd w:val="0"/>
        <w:ind w:left="567" w:hanging="567"/>
        <w:jc w:val="both"/>
        <w:rPr>
          <w:rFonts w:cs="Times New Roman"/>
          <w:color w:val="010000"/>
          <w:sz w:val="20"/>
          <w:szCs w:val="20"/>
        </w:rPr>
      </w:pPr>
      <w:r w:rsidRPr="00E67CE7">
        <w:rPr>
          <w:rFonts w:cs="Times New Roman"/>
          <w:sz w:val="20"/>
          <w:szCs w:val="20"/>
        </w:rPr>
        <w:t>The parties</w:t>
      </w:r>
      <w:r w:rsidRPr="00E67CE7">
        <w:rPr>
          <w:sz w:val="20"/>
          <w:szCs w:val="20"/>
        </w:rPr>
        <w:t xml:space="preserve"> shall refrain from referring to the a</w:t>
      </w:r>
      <w:r w:rsidRPr="00E67CE7">
        <w:rPr>
          <w:rFonts w:cs="Times New Roman"/>
          <w:i/>
          <w:iCs/>
          <w:sz w:val="20"/>
          <w:szCs w:val="20"/>
        </w:rPr>
        <w:t xml:space="preserve">ffidavit of Manfred Blondeel in support of the application for leave to appeal, dated March 25, 2019, with exhibits </w:t>
      </w:r>
      <w:r w:rsidRPr="00E67CE7">
        <w:rPr>
          <w:sz w:val="20"/>
          <w:szCs w:val="20"/>
        </w:rPr>
        <w:t>at the hearing of the appeal.</w:t>
      </w:r>
    </w:p>
    <w:p w:rsidR="0071225D" w:rsidRPr="00E67CE7" w:rsidRDefault="0071225D" w:rsidP="0071225D">
      <w:pPr>
        <w:pStyle w:val="ListParagraph"/>
        <w:rPr>
          <w:rFonts w:cs="Times New Roman"/>
          <w:color w:val="010000"/>
          <w:sz w:val="20"/>
          <w:szCs w:val="20"/>
        </w:rPr>
      </w:pPr>
    </w:p>
    <w:p w:rsidR="0071225D" w:rsidRPr="00E67CE7" w:rsidRDefault="0071225D" w:rsidP="0071225D">
      <w:pPr>
        <w:jc w:val="both"/>
        <w:rPr>
          <w:sz w:val="20"/>
          <w:szCs w:val="20"/>
        </w:rPr>
      </w:pPr>
      <w:r w:rsidRPr="00E67CE7">
        <w:rPr>
          <w:sz w:val="20"/>
          <w:szCs w:val="20"/>
        </w:rPr>
        <w:t>With costs in the cause on Instrubel N.V.’s motion to strike.</w:t>
      </w:r>
    </w:p>
    <w:p w:rsidR="00102792" w:rsidRPr="00E67CE7" w:rsidRDefault="00102792" w:rsidP="00102792">
      <w:pPr>
        <w:spacing w:line="228" w:lineRule="auto"/>
        <w:rPr>
          <w:sz w:val="20"/>
        </w:rPr>
      </w:pPr>
    </w:p>
    <w:p w:rsidR="000E063E" w:rsidRPr="00E67CE7" w:rsidRDefault="000E063E" w:rsidP="00102792">
      <w:pPr>
        <w:spacing w:line="228" w:lineRule="auto"/>
        <w:rPr>
          <w:sz w:val="20"/>
        </w:rPr>
      </w:pPr>
    </w:p>
    <w:p w:rsidR="0071225D" w:rsidRPr="00E67CE7" w:rsidRDefault="0071225D" w:rsidP="0071225D">
      <w:pPr>
        <w:jc w:val="both"/>
        <w:rPr>
          <w:sz w:val="20"/>
          <w:szCs w:val="20"/>
          <w:lang w:val="fr-CA"/>
        </w:rPr>
      </w:pPr>
      <w:r w:rsidRPr="00E67CE7">
        <w:rPr>
          <w:b/>
          <w:bCs/>
          <w:sz w:val="20"/>
          <w:szCs w:val="20"/>
          <w:lang w:val="fr-CA"/>
        </w:rPr>
        <w:t>À LA SUITE DE LA DEMANDE</w:t>
      </w:r>
      <w:r w:rsidRPr="00E67CE7">
        <w:rPr>
          <w:sz w:val="20"/>
          <w:szCs w:val="20"/>
          <w:lang w:val="fr-CA"/>
        </w:rPr>
        <w:t xml:space="preserve"> présentée par l’intimée, Instrubel, N.V., en radiation de l’</w:t>
      </w:r>
      <w:r w:rsidRPr="00E67CE7">
        <w:rPr>
          <w:i/>
          <w:sz w:val="20"/>
          <w:szCs w:val="20"/>
          <w:lang w:val="fr-CA"/>
        </w:rPr>
        <w:t>affidavit de Manfred Blondeel au soutien de la demande d’autorisation d’appel</w:t>
      </w:r>
      <w:r w:rsidRPr="00E67CE7">
        <w:rPr>
          <w:sz w:val="20"/>
          <w:szCs w:val="20"/>
          <w:lang w:val="fr-CA"/>
        </w:rPr>
        <w:t>,</w:t>
      </w:r>
      <w:r w:rsidRPr="00E67CE7">
        <w:rPr>
          <w:i/>
          <w:sz w:val="20"/>
          <w:szCs w:val="20"/>
          <w:lang w:val="fr-CA"/>
        </w:rPr>
        <w:t xml:space="preserve"> daté du 25 mars 2019, ainsi que des pièces jointes</w:t>
      </w:r>
      <w:r w:rsidRPr="00E67CE7">
        <w:rPr>
          <w:sz w:val="20"/>
          <w:szCs w:val="20"/>
          <w:lang w:val="fr-CA"/>
        </w:rPr>
        <w:t>, et en radiation des portions du mémoire de l’International Air Transport Association relatives à ces éléments de preuve;</w:t>
      </w:r>
    </w:p>
    <w:p w:rsidR="0071225D" w:rsidRPr="00E67CE7" w:rsidRDefault="0071225D" w:rsidP="0071225D">
      <w:pPr>
        <w:jc w:val="both"/>
        <w:rPr>
          <w:sz w:val="20"/>
          <w:szCs w:val="20"/>
          <w:lang w:val="fr-CA"/>
        </w:rPr>
      </w:pPr>
    </w:p>
    <w:p w:rsidR="0071225D" w:rsidRPr="00E67CE7" w:rsidRDefault="0071225D" w:rsidP="0071225D">
      <w:pPr>
        <w:jc w:val="both"/>
        <w:rPr>
          <w:sz w:val="20"/>
          <w:szCs w:val="20"/>
          <w:lang w:val="fr-CA"/>
        </w:rPr>
      </w:pPr>
      <w:r w:rsidRPr="00E67CE7">
        <w:rPr>
          <w:b/>
          <w:sz w:val="20"/>
          <w:szCs w:val="20"/>
          <w:lang w:val="fr-CA"/>
        </w:rPr>
        <w:t xml:space="preserve">ET COMPTE TENU </w:t>
      </w:r>
      <w:r w:rsidRPr="00E67CE7">
        <w:rPr>
          <w:sz w:val="20"/>
          <w:szCs w:val="20"/>
          <w:lang w:val="fr-CA"/>
        </w:rPr>
        <w:t xml:space="preserve">de la correspondance produite par l’International Air Transport Association datée du 2 décembre 2019 confirmant le retrait de sa </w:t>
      </w:r>
      <w:r w:rsidRPr="00E67CE7">
        <w:rPr>
          <w:i/>
          <w:sz w:val="20"/>
          <w:szCs w:val="20"/>
          <w:lang w:val="fr-CA"/>
        </w:rPr>
        <w:t>requête de bene esse en vue de produire de nouveaux éléments de preuve</w:t>
      </w:r>
      <w:r w:rsidRPr="00E67CE7">
        <w:rPr>
          <w:sz w:val="20"/>
          <w:szCs w:val="20"/>
          <w:lang w:val="fr-CA"/>
        </w:rPr>
        <w:t xml:space="preserve"> datée du 25 novembre 2019 et de son consentement à ce que l’</w:t>
      </w:r>
      <w:r w:rsidRPr="00E67CE7">
        <w:rPr>
          <w:i/>
          <w:sz w:val="20"/>
          <w:szCs w:val="20"/>
          <w:lang w:val="fr-CA"/>
        </w:rPr>
        <w:t>affidavit de Manfred Blondeel au soutien de la demande d’autorisation d’appel</w:t>
      </w:r>
      <w:r w:rsidRPr="00E67CE7">
        <w:rPr>
          <w:sz w:val="20"/>
          <w:szCs w:val="20"/>
          <w:lang w:val="fr-CA"/>
        </w:rPr>
        <w:t>,</w:t>
      </w:r>
      <w:r w:rsidRPr="00E67CE7">
        <w:rPr>
          <w:i/>
          <w:sz w:val="20"/>
          <w:szCs w:val="20"/>
          <w:lang w:val="fr-CA"/>
        </w:rPr>
        <w:t xml:space="preserve"> daté du 25 mars 2019</w:t>
      </w:r>
      <w:r w:rsidRPr="00E67CE7">
        <w:rPr>
          <w:sz w:val="20"/>
          <w:szCs w:val="20"/>
          <w:lang w:val="fr-CA"/>
        </w:rPr>
        <w:t>,</w:t>
      </w:r>
      <w:r w:rsidRPr="00E67CE7">
        <w:rPr>
          <w:i/>
          <w:sz w:val="20"/>
          <w:szCs w:val="20"/>
          <w:lang w:val="fr-CA"/>
        </w:rPr>
        <w:t xml:space="preserve"> ainsi que les pièces jointes</w:t>
      </w:r>
      <w:r w:rsidRPr="00E67CE7">
        <w:rPr>
          <w:sz w:val="20"/>
          <w:szCs w:val="20"/>
          <w:lang w:val="fr-CA"/>
        </w:rPr>
        <w:t xml:space="preserve"> soient radiés du dossier;</w:t>
      </w:r>
    </w:p>
    <w:p w:rsidR="0071225D" w:rsidRPr="00E67CE7" w:rsidRDefault="0071225D" w:rsidP="0071225D">
      <w:pPr>
        <w:jc w:val="both"/>
        <w:rPr>
          <w:sz w:val="20"/>
          <w:szCs w:val="20"/>
          <w:lang w:val="fr-CA"/>
        </w:rPr>
      </w:pPr>
    </w:p>
    <w:p w:rsidR="0071225D" w:rsidRPr="00E67CE7" w:rsidRDefault="0071225D" w:rsidP="0071225D">
      <w:pPr>
        <w:jc w:val="both"/>
        <w:rPr>
          <w:sz w:val="20"/>
          <w:szCs w:val="20"/>
          <w:lang w:val="fr-CA"/>
        </w:rPr>
      </w:pPr>
      <w:r w:rsidRPr="00E67CE7">
        <w:rPr>
          <w:b/>
          <w:sz w:val="20"/>
          <w:szCs w:val="20"/>
          <w:lang w:val="fr-CA"/>
        </w:rPr>
        <w:t>ET COMPTE TENU</w:t>
      </w:r>
      <w:r w:rsidRPr="00E67CE7">
        <w:rPr>
          <w:sz w:val="20"/>
          <w:szCs w:val="20"/>
          <w:lang w:val="fr-CA"/>
        </w:rPr>
        <w:t xml:space="preserve"> du mémoire modifié déposé par l’International Air Transport Association le 2 décembre 2019, et du consentement d’Instrubel, N.V. au dépôt du mémoire modifié;</w:t>
      </w:r>
    </w:p>
    <w:p w:rsidR="0071225D" w:rsidRPr="00E67CE7" w:rsidRDefault="0071225D" w:rsidP="0071225D">
      <w:pPr>
        <w:jc w:val="both"/>
        <w:rPr>
          <w:sz w:val="20"/>
          <w:szCs w:val="20"/>
          <w:lang w:val="fr-CA"/>
        </w:rPr>
      </w:pPr>
    </w:p>
    <w:p w:rsidR="0071225D" w:rsidRPr="00E67CE7" w:rsidRDefault="0071225D" w:rsidP="0071225D">
      <w:pPr>
        <w:rPr>
          <w:b/>
          <w:bCs/>
          <w:sz w:val="20"/>
          <w:szCs w:val="20"/>
          <w:lang w:val="fr-CA"/>
        </w:rPr>
      </w:pPr>
      <w:r w:rsidRPr="00E67CE7">
        <w:rPr>
          <w:b/>
          <w:bCs/>
          <w:sz w:val="20"/>
          <w:szCs w:val="20"/>
          <w:lang w:val="fr-CA"/>
        </w:rPr>
        <w:t xml:space="preserve">ET APRÈS EXAMEN </w:t>
      </w:r>
      <w:r w:rsidRPr="00E67CE7">
        <w:rPr>
          <w:sz w:val="20"/>
          <w:szCs w:val="20"/>
          <w:lang w:val="fr-CA"/>
        </w:rPr>
        <w:t>des documents déposés;</w:t>
      </w:r>
    </w:p>
    <w:p w:rsidR="0071225D" w:rsidRPr="00E67CE7" w:rsidRDefault="0071225D" w:rsidP="0071225D">
      <w:pPr>
        <w:rPr>
          <w:bCs/>
          <w:sz w:val="20"/>
          <w:szCs w:val="20"/>
          <w:lang w:val="fr-CA"/>
        </w:rPr>
      </w:pPr>
    </w:p>
    <w:p w:rsidR="0071225D" w:rsidRPr="00E67CE7" w:rsidRDefault="0071225D" w:rsidP="0071225D">
      <w:pPr>
        <w:rPr>
          <w:b/>
          <w:bCs/>
          <w:sz w:val="20"/>
          <w:szCs w:val="20"/>
          <w:lang w:val="fr-CA"/>
        </w:rPr>
      </w:pPr>
      <w:r w:rsidRPr="00E67CE7">
        <w:rPr>
          <w:b/>
          <w:bCs/>
          <w:sz w:val="20"/>
          <w:szCs w:val="20"/>
          <w:lang w:val="fr-CA"/>
        </w:rPr>
        <w:t>IL EST ORDONNÉ CE QUI SUIT :</w:t>
      </w:r>
    </w:p>
    <w:p w:rsidR="0071225D" w:rsidRPr="00E67CE7" w:rsidRDefault="0071225D" w:rsidP="0071225D">
      <w:pPr>
        <w:rPr>
          <w:bCs/>
          <w:sz w:val="20"/>
          <w:szCs w:val="20"/>
          <w:lang w:val="fr-CA"/>
        </w:rPr>
      </w:pPr>
    </w:p>
    <w:p w:rsidR="0071225D" w:rsidRPr="00E67CE7" w:rsidRDefault="0071225D" w:rsidP="0071225D">
      <w:pPr>
        <w:pStyle w:val="ListParagraph"/>
        <w:numPr>
          <w:ilvl w:val="0"/>
          <w:numId w:val="9"/>
        </w:numPr>
        <w:autoSpaceDE w:val="0"/>
        <w:autoSpaceDN w:val="0"/>
        <w:adjustRightInd w:val="0"/>
        <w:ind w:left="584" w:hanging="567"/>
        <w:jc w:val="both"/>
        <w:rPr>
          <w:rFonts w:cs="Times New Roman"/>
          <w:color w:val="010000"/>
          <w:sz w:val="20"/>
          <w:szCs w:val="20"/>
          <w:lang w:val="fr-CA"/>
        </w:rPr>
      </w:pPr>
      <w:r w:rsidRPr="00E67CE7">
        <w:rPr>
          <w:rFonts w:cs="Times New Roman"/>
          <w:sz w:val="20"/>
          <w:szCs w:val="20"/>
          <w:lang w:val="fr-CA"/>
        </w:rPr>
        <w:t>L’</w:t>
      </w:r>
      <w:r w:rsidRPr="00E67CE7">
        <w:rPr>
          <w:rFonts w:cs="Times New Roman"/>
          <w:i/>
          <w:sz w:val="20"/>
          <w:szCs w:val="20"/>
          <w:lang w:val="fr-CA"/>
        </w:rPr>
        <w:t>affidavit de Manfred Blondeel au soutien de la demande d’autorisation d’appel</w:t>
      </w:r>
      <w:r w:rsidRPr="00E67CE7">
        <w:rPr>
          <w:rFonts w:cs="Times New Roman"/>
          <w:sz w:val="20"/>
          <w:szCs w:val="20"/>
          <w:lang w:val="fr-CA"/>
        </w:rPr>
        <w:t>,</w:t>
      </w:r>
      <w:r w:rsidRPr="00E67CE7">
        <w:rPr>
          <w:rFonts w:cs="Times New Roman"/>
          <w:i/>
          <w:sz w:val="20"/>
          <w:szCs w:val="20"/>
          <w:lang w:val="fr-CA"/>
        </w:rPr>
        <w:t xml:space="preserve"> daté du 25 mars 2019</w:t>
      </w:r>
      <w:r w:rsidRPr="00E67CE7">
        <w:rPr>
          <w:rFonts w:cs="Times New Roman"/>
          <w:sz w:val="20"/>
          <w:szCs w:val="20"/>
          <w:lang w:val="fr-CA"/>
        </w:rPr>
        <w:t xml:space="preserve">, </w:t>
      </w:r>
      <w:r w:rsidRPr="00E67CE7">
        <w:rPr>
          <w:rFonts w:cs="Times New Roman"/>
          <w:i/>
          <w:sz w:val="20"/>
          <w:szCs w:val="20"/>
          <w:lang w:val="fr-CA"/>
        </w:rPr>
        <w:t>ainsi que les pièces jointes,</w:t>
      </w:r>
      <w:r w:rsidRPr="00E67CE7">
        <w:rPr>
          <w:rFonts w:cs="Times New Roman"/>
          <w:sz w:val="20"/>
          <w:szCs w:val="20"/>
          <w:lang w:val="fr-CA"/>
        </w:rPr>
        <w:t xml:space="preserve"> déposés aux p. 43-74 du vol. 2 du dossier conjoint des appelants sont radiés;</w:t>
      </w:r>
    </w:p>
    <w:p w:rsidR="0071225D" w:rsidRPr="00E67CE7" w:rsidRDefault="0071225D" w:rsidP="0071225D">
      <w:pPr>
        <w:pStyle w:val="ListParagraph"/>
        <w:ind w:left="567"/>
        <w:jc w:val="both"/>
        <w:rPr>
          <w:rFonts w:cs="Times New Roman"/>
          <w:color w:val="010000"/>
          <w:sz w:val="20"/>
          <w:szCs w:val="20"/>
          <w:lang w:val="fr-CA"/>
        </w:rPr>
      </w:pPr>
    </w:p>
    <w:p w:rsidR="0071225D" w:rsidRPr="00E67CE7" w:rsidRDefault="0071225D" w:rsidP="0071225D">
      <w:pPr>
        <w:pStyle w:val="ListParagraph"/>
        <w:numPr>
          <w:ilvl w:val="0"/>
          <w:numId w:val="9"/>
        </w:numPr>
        <w:autoSpaceDE w:val="0"/>
        <w:autoSpaceDN w:val="0"/>
        <w:adjustRightInd w:val="0"/>
        <w:ind w:left="567" w:hanging="567"/>
        <w:jc w:val="both"/>
        <w:rPr>
          <w:rFonts w:cs="Times New Roman"/>
          <w:sz w:val="20"/>
          <w:szCs w:val="20"/>
          <w:lang w:val="fr-CA"/>
        </w:rPr>
      </w:pPr>
      <w:r w:rsidRPr="00E67CE7">
        <w:rPr>
          <w:rFonts w:cs="Times New Roman"/>
          <w:sz w:val="20"/>
          <w:szCs w:val="20"/>
          <w:lang w:val="fr-CA"/>
        </w:rPr>
        <w:t>La première version du mémoire de l’International Air Transport Association déposée le 26 septembre 2019 est radiée et remplacée par le mémoire modifié déposé le 2 décembre 2019;</w:t>
      </w:r>
    </w:p>
    <w:p w:rsidR="0071225D" w:rsidRPr="00E67CE7" w:rsidRDefault="0071225D" w:rsidP="0071225D">
      <w:pPr>
        <w:rPr>
          <w:sz w:val="20"/>
          <w:szCs w:val="20"/>
          <w:lang w:val="fr-CA"/>
        </w:rPr>
      </w:pPr>
    </w:p>
    <w:p w:rsidR="0071225D" w:rsidRPr="00E67CE7" w:rsidRDefault="0071225D" w:rsidP="0071225D">
      <w:pPr>
        <w:pStyle w:val="ListParagraph"/>
        <w:numPr>
          <w:ilvl w:val="0"/>
          <w:numId w:val="9"/>
        </w:numPr>
        <w:autoSpaceDE w:val="0"/>
        <w:autoSpaceDN w:val="0"/>
        <w:adjustRightInd w:val="0"/>
        <w:ind w:left="567" w:hanging="567"/>
        <w:jc w:val="both"/>
        <w:rPr>
          <w:rFonts w:cs="Times New Roman"/>
          <w:color w:val="010000"/>
          <w:sz w:val="20"/>
          <w:szCs w:val="20"/>
          <w:lang w:val="fr-CA"/>
        </w:rPr>
      </w:pPr>
      <w:r w:rsidRPr="00E67CE7">
        <w:rPr>
          <w:rFonts w:cs="Times New Roman"/>
          <w:sz w:val="20"/>
          <w:szCs w:val="20"/>
          <w:lang w:val="fr-CA"/>
        </w:rPr>
        <w:t>Les parties s’abstiendront de faire référence à l’</w:t>
      </w:r>
      <w:r w:rsidRPr="00E67CE7">
        <w:rPr>
          <w:rFonts w:cs="Times New Roman"/>
          <w:i/>
          <w:sz w:val="20"/>
          <w:szCs w:val="20"/>
          <w:lang w:val="fr-CA"/>
        </w:rPr>
        <w:t>affidavit de Manfred Blondeel au soutien de la demande d’autorisation d’appel</w:t>
      </w:r>
      <w:r w:rsidRPr="00E67CE7">
        <w:rPr>
          <w:rFonts w:cs="Times New Roman"/>
          <w:sz w:val="20"/>
          <w:szCs w:val="20"/>
          <w:lang w:val="fr-CA"/>
        </w:rPr>
        <w:t>,</w:t>
      </w:r>
      <w:r w:rsidRPr="00E67CE7">
        <w:rPr>
          <w:rFonts w:cs="Times New Roman"/>
          <w:i/>
          <w:sz w:val="20"/>
          <w:szCs w:val="20"/>
          <w:lang w:val="fr-CA"/>
        </w:rPr>
        <w:t xml:space="preserve"> daté du 25 mars 2019</w:t>
      </w:r>
      <w:r w:rsidRPr="00E67CE7">
        <w:rPr>
          <w:rFonts w:cs="Times New Roman"/>
          <w:sz w:val="20"/>
          <w:szCs w:val="20"/>
          <w:lang w:val="fr-CA"/>
        </w:rPr>
        <w:t>,</w:t>
      </w:r>
      <w:r w:rsidRPr="00E67CE7">
        <w:rPr>
          <w:rFonts w:cs="Times New Roman"/>
          <w:i/>
          <w:sz w:val="20"/>
          <w:szCs w:val="20"/>
          <w:lang w:val="fr-CA"/>
        </w:rPr>
        <w:t xml:space="preserve"> ainsi qu’aux pièces jointes</w:t>
      </w:r>
      <w:r w:rsidRPr="00E67CE7">
        <w:rPr>
          <w:rFonts w:cs="Times New Roman"/>
          <w:sz w:val="20"/>
          <w:szCs w:val="20"/>
          <w:lang w:val="fr-CA"/>
        </w:rPr>
        <w:t xml:space="preserve"> lors de l’audition de l’appel. </w:t>
      </w:r>
    </w:p>
    <w:p w:rsidR="0071225D" w:rsidRPr="00E67CE7" w:rsidRDefault="0071225D" w:rsidP="0071225D">
      <w:pPr>
        <w:pStyle w:val="ListParagraph"/>
        <w:rPr>
          <w:rFonts w:cs="Times New Roman"/>
          <w:color w:val="010000"/>
          <w:sz w:val="20"/>
          <w:szCs w:val="20"/>
          <w:lang w:val="fr-CA"/>
        </w:rPr>
      </w:pPr>
    </w:p>
    <w:p w:rsidR="0071225D" w:rsidRPr="00E67CE7" w:rsidRDefault="0071225D" w:rsidP="0071225D">
      <w:pPr>
        <w:jc w:val="both"/>
        <w:rPr>
          <w:sz w:val="20"/>
          <w:szCs w:val="20"/>
          <w:lang w:val="fr-CA"/>
        </w:rPr>
      </w:pPr>
      <w:r w:rsidRPr="00E67CE7">
        <w:rPr>
          <w:sz w:val="20"/>
          <w:szCs w:val="20"/>
          <w:lang w:val="fr-CA"/>
        </w:rPr>
        <w:t>Avec dépens relatifs à la requête en radiation d’Instrubel, N.V. suivant l’issue de la cause.</w:t>
      </w:r>
    </w:p>
    <w:p w:rsidR="00102792" w:rsidRPr="00E67CE7" w:rsidRDefault="00102792" w:rsidP="00102792">
      <w:pPr>
        <w:spacing w:line="232" w:lineRule="auto"/>
        <w:rPr>
          <w:rFonts w:cs="Times New Roman"/>
          <w:sz w:val="20"/>
          <w:lang w:val="fr-CA"/>
        </w:rPr>
      </w:pPr>
    </w:p>
    <w:p w:rsidR="00102792" w:rsidRPr="00E67CE7" w:rsidRDefault="002D63F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0E063E" w:rsidRPr="00E67CE7" w:rsidRDefault="000E063E" w:rsidP="00102792">
      <w:pPr>
        <w:rPr>
          <w:rFonts w:eastAsia="Times New Roman" w:cs="Times New Roman"/>
          <w:sz w:val="20"/>
          <w:szCs w:val="20"/>
          <w:lang w:val="fr-CA" w:eastAsia="en-CA"/>
        </w:rPr>
      </w:pPr>
    </w:p>
    <w:p w:rsidR="000E063E" w:rsidRPr="00E67CE7" w:rsidRDefault="000E063E" w:rsidP="00102792">
      <w:pPr>
        <w:rPr>
          <w:rFonts w:eastAsia="Times New Roman" w:cs="Times New Roman"/>
          <w:sz w:val="20"/>
          <w:szCs w:val="20"/>
          <w:lang w:val="fr-CA" w:eastAsia="en-CA"/>
        </w:rPr>
      </w:pPr>
    </w:p>
    <w:p w:rsidR="00102792" w:rsidRPr="00E67CE7" w:rsidRDefault="00102792" w:rsidP="00102792">
      <w:pPr>
        <w:rPr>
          <w:rFonts w:eastAsia="Times New Roman" w:cs="Times New Roman"/>
          <w:sz w:val="20"/>
          <w:szCs w:val="20"/>
          <w:lang w:val="fr-CA" w:eastAsia="en-CA"/>
        </w:rPr>
      </w:pPr>
      <w:r w:rsidRPr="00E67CE7">
        <w:rPr>
          <w:rFonts w:eastAsia="Times New Roman" w:cs="Times New Roman"/>
          <w:sz w:val="20"/>
          <w:szCs w:val="20"/>
          <w:lang w:val="fr-CA" w:eastAsia="en-CA"/>
        </w:rPr>
        <w:br w:type="page"/>
      </w:r>
    </w:p>
    <w:p w:rsidR="008859F1" w:rsidRPr="00E67CE7" w:rsidRDefault="001E4AFA" w:rsidP="008859F1">
      <w:pPr>
        <w:rPr>
          <w:b/>
          <w:sz w:val="20"/>
          <w:szCs w:val="20"/>
        </w:rPr>
      </w:pPr>
      <w:r w:rsidRPr="00E67CE7">
        <w:rPr>
          <w:b/>
          <w:sz w:val="20"/>
          <w:szCs w:val="20"/>
        </w:rPr>
        <w:t>DECEMBER</w:t>
      </w:r>
      <w:r w:rsidR="008859F1" w:rsidRPr="00E67CE7">
        <w:rPr>
          <w:b/>
          <w:sz w:val="20"/>
          <w:szCs w:val="20"/>
        </w:rPr>
        <w:t xml:space="preserve"> </w:t>
      </w:r>
      <w:r w:rsidRPr="00E67CE7">
        <w:rPr>
          <w:b/>
          <w:sz w:val="20"/>
          <w:szCs w:val="20"/>
        </w:rPr>
        <w:t>9</w:t>
      </w:r>
      <w:r w:rsidR="008859F1" w:rsidRPr="00E67CE7">
        <w:rPr>
          <w:b/>
          <w:sz w:val="20"/>
          <w:szCs w:val="20"/>
        </w:rPr>
        <w:t xml:space="preserve">, 2019 / LE </w:t>
      </w:r>
      <w:r w:rsidRPr="00E67CE7">
        <w:rPr>
          <w:b/>
          <w:sz w:val="20"/>
          <w:szCs w:val="20"/>
        </w:rPr>
        <w:t>9</w:t>
      </w:r>
      <w:r w:rsidR="008859F1" w:rsidRPr="00E67CE7">
        <w:rPr>
          <w:b/>
          <w:sz w:val="20"/>
          <w:szCs w:val="20"/>
        </w:rPr>
        <w:t xml:space="preserve"> </w:t>
      </w:r>
      <w:r w:rsidRPr="00E67CE7">
        <w:rPr>
          <w:b/>
          <w:sz w:val="20"/>
          <w:szCs w:val="20"/>
        </w:rPr>
        <w:t>DÉCEMBRE</w:t>
      </w:r>
      <w:r w:rsidR="008859F1" w:rsidRPr="00E67CE7">
        <w:rPr>
          <w:b/>
          <w:sz w:val="20"/>
          <w:szCs w:val="20"/>
        </w:rPr>
        <w:t xml:space="preserve"> 2019</w:t>
      </w:r>
    </w:p>
    <w:p w:rsidR="00102792" w:rsidRPr="00E67CE7" w:rsidRDefault="00102792" w:rsidP="00102792">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2534CE" w:rsidRPr="000F65AB" w:rsidTr="002534CE">
        <w:tc>
          <w:tcPr>
            <w:tcW w:w="4804" w:type="dxa"/>
          </w:tcPr>
          <w:p w:rsidR="002534CE" w:rsidRPr="00E67CE7" w:rsidRDefault="002534CE" w:rsidP="002534CE">
            <w:pPr>
              <w:spacing w:line="232" w:lineRule="auto"/>
              <w:jc w:val="both"/>
              <w:rPr>
                <w:rFonts w:cs="Times New Roman"/>
                <w:b/>
                <w:sz w:val="20"/>
                <w:szCs w:val="24"/>
              </w:rPr>
            </w:pPr>
            <w:r w:rsidRPr="00E67CE7">
              <w:rPr>
                <w:rFonts w:cs="Times New Roman"/>
                <w:b/>
                <w:sz w:val="20"/>
                <w:szCs w:val="24"/>
              </w:rPr>
              <w:t>Motion to extend time</w:t>
            </w:r>
          </w:p>
        </w:tc>
        <w:tc>
          <w:tcPr>
            <w:tcW w:w="4805" w:type="dxa"/>
          </w:tcPr>
          <w:p w:rsidR="002534CE" w:rsidRPr="00E67CE7" w:rsidRDefault="002534CE" w:rsidP="002534CE">
            <w:pPr>
              <w:spacing w:line="232" w:lineRule="auto"/>
              <w:jc w:val="both"/>
              <w:rPr>
                <w:rFonts w:cs="Times New Roman"/>
                <w:b/>
                <w:sz w:val="20"/>
                <w:szCs w:val="24"/>
                <w:lang w:val="fr-CA"/>
              </w:rPr>
            </w:pPr>
            <w:r w:rsidRPr="00E67CE7">
              <w:rPr>
                <w:rFonts w:cs="Times New Roman"/>
                <w:b/>
                <w:sz w:val="20"/>
                <w:szCs w:val="24"/>
                <w:lang w:val="fr-CA"/>
              </w:rPr>
              <w:t xml:space="preserve">Requête en prorogation du délai </w:t>
            </w:r>
          </w:p>
        </w:tc>
      </w:tr>
    </w:tbl>
    <w:p w:rsidR="00102792" w:rsidRDefault="00102792" w:rsidP="00D76C0B">
      <w:pPr>
        <w:jc w:val="both"/>
        <w:rPr>
          <w:rFonts w:cs="Times New Roman"/>
          <w:sz w:val="20"/>
          <w:szCs w:val="20"/>
          <w:lang w:val="fr-CA"/>
        </w:rPr>
      </w:pPr>
    </w:p>
    <w:p w:rsidR="00CB0C65" w:rsidRPr="00E67CE7" w:rsidRDefault="00CB0C65" w:rsidP="00D76C0B">
      <w:pPr>
        <w:jc w:val="both"/>
        <w:rPr>
          <w:rFonts w:cs="Times New Roman"/>
          <w:sz w:val="20"/>
          <w:szCs w:val="20"/>
          <w:lang w:val="fr-CA"/>
        </w:rPr>
      </w:pPr>
    </w:p>
    <w:p w:rsidR="001E4AFA" w:rsidRPr="00E67CE7" w:rsidRDefault="001E4AFA" w:rsidP="001E4AFA">
      <w:pPr>
        <w:rPr>
          <w:rFonts w:cs="Times New Roman"/>
          <w:sz w:val="20"/>
          <w:szCs w:val="20"/>
          <w:lang w:val="fr-CA"/>
        </w:rPr>
      </w:pPr>
      <w:r w:rsidRPr="00E67CE7">
        <w:rPr>
          <w:rFonts w:cs="Times New Roman"/>
          <w:b/>
          <w:bCs/>
          <w:caps/>
          <w:sz w:val="20"/>
          <w:szCs w:val="20"/>
          <w:lang w:val="fr-CA"/>
        </w:rPr>
        <w:t xml:space="preserve">ALEXANDRE COLLIN </w:t>
      </w:r>
      <w:r w:rsidRPr="00E67CE7">
        <w:rPr>
          <w:rFonts w:cs="Times New Roman"/>
          <w:b/>
          <w:sz w:val="20"/>
          <w:szCs w:val="20"/>
          <w:lang w:val="fr-CA"/>
        </w:rPr>
        <w:t>c.</w:t>
      </w:r>
      <w:r w:rsidRPr="00E67CE7">
        <w:rPr>
          <w:rFonts w:cs="Times New Roman"/>
          <w:b/>
          <w:bCs/>
          <w:caps/>
          <w:sz w:val="20"/>
          <w:szCs w:val="20"/>
          <w:lang w:val="fr-CA"/>
        </w:rPr>
        <w:t xml:space="preserve"> sA mAJESTÉ LA REINE</w:t>
      </w:r>
    </w:p>
    <w:p w:rsidR="001E4AFA" w:rsidRPr="00E67CE7" w:rsidRDefault="001E4AFA" w:rsidP="001E4AFA">
      <w:pPr>
        <w:rPr>
          <w:rFonts w:cs="Times New Roman"/>
          <w:bCs/>
          <w:sz w:val="20"/>
          <w:szCs w:val="20"/>
          <w:lang w:val="fr-CA"/>
        </w:rPr>
      </w:pPr>
      <w:r w:rsidRPr="00E67CE7">
        <w:rPr>
          <w:rFonts w:cs="Times New Roman"/>
          <w:bCs/>
          <w:sz w:val="20"/>
          <w:szCs w:val="20"/>
          <w:lang w:val="fr-CA"/>
        </w:rPr>
        <w:t>(Qc) (38681)</w:t>
      </w:r>
    </w:p>
    <w:p w:rsidR="001E4AFA" w:rsidRPr="00E67CE7" w:rsidRDefault="001E4AFA" w:rsidP="001E4AFA">
      <w:pPr>
        <w:rPr>
          <w:rFonts w:cs="Times New Roman"/>
          <w:sz w:val="20"/>
          <w:szCs w:val="20"/>
          <w:lang w:val="fr-CA"/>
        </w:rPr>
      </w:pPr>
    </w:p>
    <w:p w:rsidR="001E4AFA" w:rsidRPr="00E67CE7" w:rsidRDefault="001E4AFA" w:rsidP="001E4AFA">
      <w:pPr>
        <w:spacing w:line="233" w:lineRule="auto"/>
        <w:rPr>
          <w:rFonts w:cs="Times New Roman"/>
          <w:sz w:val="20"/>
          <w:szCs w:val="20"/>
          <w:lang w:val="fr-CA"/>
        </w:rPr>
      </w:pPr>
      <w:r w:rsidRPr="00E67CE7">
        <w:rPr>
          <w:rFonts w:cs="Times New Roman"/>
          <w:b/>
          <w:bCs/>
          <w:sz w:val="20"/>
          <w:szCs w:val="20"/>
          <w:u w:val="single"/>
          <w:lang w:val="fr-CA"/>
        </w:rPr>
        <w:t xml:space="preserve">LE REGISTRAIRE </w:t>
      </w:r>
      <w:r w:rsidRPr="00E67CE7">
        <w:rPr>
          <w:rFonts w:cs="Times New Roman"/>
          <w:b/>
          <w:bCs/>
          <w:sz w:val="20"/>
          <w:szCs w:val="20"/>
          <w:lang w:val="fr-CA"/>
        </w:rPr>
        <w:t>:</w:t>
      </w:r>
    </w:p>
    <w:p w:rsidR="001E4AFA" w:rsidRPr="00E67CE7" w:rsidRDefault="001E4AFA" w:rsidP="001E4AFA">
      <w:pPr>
        <w:rPr>
          <w:rFonts w:cs="Times New Roman"/>
          <w:sz w:val="20"/>
          <w:szCs w:val="20"/>
          <w:lang w:val="fr-CA"/>
        </w:rPr>
      </w:pPr>
    </w:p>
    <w:p w:rsidR="001E4AFA" w:rsidRPr="00E67CE7" w:rsidRDefault="001E4AFA" w:rsidP="001E4AFA">
      <w:pPr>
        <w:rPr>
          <w:rFonts w:cs="Times New Roman"/>
          <w:bCs/>
          <w:sz w:val="20"/>
          <w:szCs w:val="20"/>
          <w:lang w:val="fr-CA"/>
        </w:rPr>
      </w:pPr>
      <w:r w:rsidRPr="00E67CE7">
        <w:rPr>
          <w:rFonts w:eastAsia="Times New Roman" w:cs="Times New Roman"/>
          <w:b/>
          <w:bCs/>
          <w:sz w:val="20"/>
          <w:szCs w:val="20"/>
          <w:lang w:val="fr-CA" w:eastAsia="en-CA"/>
        </w:rPr>
        <w:t>À LA SUITE D’UNE DEMANDE</w:t>
      </w:r>
      <w:r w:rsidRPr="00E67CE7">
        <w:rPr>
          <w:rFonts w:cs="Times New Roman"/>
          <w:bCs/>
          <w:sz w:val="20"/>
          <w:szCs w:val="20"/>
          <w:lang w:val="fr-CA"/>
        </w:rPr>
        <w:t xml:space="preserve"> </w:t>
      </w:r>
      <w:r w:rsidRPr="00E67CE7">
        <w:rPr>
          <w:rFonts w:eastAsia="Times New Roman" w:cs="Times New Roman"/>
          <w:sz w:val="20"/>
          <w:szCs w:val="20"/>
          <w:lang w:val="fr-CA" w:eastAsia="en-CA"/>
        </w:rPr>
        <w:t>présentée par l’intimée en vue d’obtenir la prorogation du délai de signification et de dépôt de son recueil de sources au 18 novembre 2019;</w:t>
      </w:r>
    </w:p>
    <w:p w:rsidR="001E4AFA" w:rsidRPr="00E67CE7" w:rsidRDefault="001E4AFA" w:rsidP="001E4AFA">
      <w:pPr>
        <w:rPr>
          <w:rFonts w:eastAsia="Times New Roman" w:cs="Times New Roman"/>
          <w:i/>
          <w:sz w:val="20"/>
          <w:szCs w:val="20"/>
          <w:lang w:val="fr-CA" w:eastAsia="en-CA"/>
        </w:rPr>
      </w:pPr>
    </w:p>
    <w:p w:rsidR="001E4AFA" w:rsidRPr="00E67CE7" w:rsidRDefault="001E4AFA" w:rsidP="001E4AFA">
      <w:pPr>
        <w:rPr>
          <w:rFonts w:cs="Times New Roman"/>
          <w:bCs/>
          <w:sz w:val="20"/>
          <w:szCs w:val="20"/>
          <w:lang w:val="fr-CA"/>
        </w:rPr>
      </w:pPr>
      <w:r w:rsidRPr="00E67CE7">
        <w:rPr>
          <w:rFonts w:eastAsia="Times New Roman" w:cs="Times New Roman"/>
          <w:b/>
          <w:bCs/>
          <w:sz w:val="20"/>
          <w:szCs w:val="20"/>
          <w:lang w:val="fr-CA" w:eastAsia="en-CA"/>
        </w:rPr>
        <w:t>ET APRÈS EXAMEN</w:t>
      </w:r>
      <w:r w:rsidRPr="00E67CE7">
        <w:rPr>
          <w:rFonts w:cs="Times New Roman"/>
          <w:bCs/>
          <w:sz w:val="20"/>
          <w:szCs w:val="20"/>
          <w:lang w:val="fr-CA"/>
        </w:rPr>
        <w:t xml:space="preserve"> </w:t>
      </w:r>
      <w:r w:rsidRPr="00E67CE7">
        <w:rPr>
          <w:rFonts w:eastAsia="Times New Roman" w:cs="Times New Roman"/>
          <w:sz w:val="20"/>
          <w:szCs w:val="20"/>
          <w:lang w:val="fr-CA" w:eastAsia="en-CA"/>
        </w:rPr>
        <w:t>des documents déposés;</w:t>
      </w:r>
    </w:p>
    <w:p w:rsidR="001E4AFA" w:rsidRPr="00E67CE7" w:rsidRDefault="001E4AFA" w:rsidP="001E4AFA">
      <w:pPr>
        <w:rPr>
          <w:rFonts w:cs="Times New Roman"/>
          <w:bCs/>
          <w:sz w:val="20"/>
          <w:szCs w:val="20"/>
          <w:lang w:val="fr-CA"/>
        </w:rPr>
      </w:pPr>
    </w:p>
    <w:p w:rsidR="001E4AFA" w:rsidRPr="00E67CE7" w:rsidRDefault="001E4AFA" w:rsidP="001E4AFA">
      <w:pPr>
        <w:rPr>
          <w:rFonts w:cs="Times New Roman"/>
          <w:b/>
          <w:bCs/>
          <w:sz w:val="20"/>
          <w:szCs w:val="20"/>
          <w:lang w:val="fr-CA"/>
        </w:rPr>
      </w:pPr>
      <w:r w:rsidRPr="00E67CE7">
        <w:rPr>
          <w:rFonts w:eastAsia="Times New Roman" w:cs="Times New Roman"/>
          <w:b/>
          <w:bCs/>
          <w:sz w:val="20"/>
          <w:szCs w:val="20"/>
          <w:lang w:val="fr-CA" w:eastAsia="en-CA"/>
        </w:rPr>
        <w:t>IL EST ORDONNÉ CE QUI SUIT :</w:t>
      </w:r>
    </w:p>
    <w:p w:rsidR="001E4AFA" w:rsidRPr="00E67CE7" w:rsidRDefault="001E4AFA" w:rsidP="001E4AFA">
      <w:pPr>
        <w:rPr>
          <w:rFonts w:cs="Times New Roman"/>
          <w:bCs/>
          <w:sz w:val="20"/>
          <w:szCs w:val="20"/>
          <w:lang w:val="fr-CA"/>
        </w:rPr>
      </w:pPr>
    </w:p>
    <w:p w:rsidR="001E4AFA" w:rsidRPr="00E67CE7" w:rsidRDefault="001E4AFA" w:rsidP="001E4AFA">
      <w:pPr>
        <w:rPr>
          <w:rFonts w:eastAsia="Times New Roman" w:cs="Times New Roman"/>
          <w:sz w:val="20"/>
          <w:szCs w:val="20"/>
          <w:lang w:val="en-US" w:eastAsia="en-CA"/>
        </w:rPr>
      </w:pPr>
      <w:r w:rsidRPr="00E67CE7">
        <w:rPr>
          <w:rFonts w:eastAsia="Times New Roman" w:cs="Times New Roman"/>
          <w:sz w:val="20"/>
          <w:szCs w:val="20"/>
          <w:lang w:val="en-US" w:eastAsia="en-CA"/>
        </w:rPr>
        <w:t xml:space="preserve">La requête </w:t>
      </w:r>
      <w:proofErr w:type="gramStart"/>
      <w:r w:rsidRPr="00E67CE7">
        <w:rPr>
          <w:rFonts w:eastAsia="Times New Roman" w:cs="Times New Roman"/>
          <w:sz w:val="20"/>
          <w:szCs w:val="20"/>
          <w:lang w:val="en-US" w:eastAsia="en-CA"/>
        </w:rPr>
        <w:t>est</w:t>
      </w:r>
      <w:proofErr w:type="gramEnd"/>
      <w:r w:rsidRPr="00E67CE7">
        <w:rPr>
          <w:rFonts w:eastAsia="Times New Roman" w:cs="Times New Roman"/>
          <w:sz w:val="20"/>
          <w:szCs w:val="20"/>
          <w:lang w:val="en-US" w:eastAsia="en-CA"/>
        </w:rPr>
        <w:t xml:space="preserve"> accueillie.</w:t>
      </w:r>
    </w:p>
    <w:p w:rsidR="00102792" w:rsidRPr="00E67CE7" w:rsidRDefault="00102792" w:rsidP="00102792">
      <w:pPr>
        <w:spacing w:line="232" w:lineRule="auto"/>
        <w:rPr>
          <w:rFonts w:cs="Times New Roman"/>
          <w:sz w:val="20"/>
          <w:szCs w:val="20"/>
          <w:lang w:val="en-US"/>
        </w:rPr>
      </w:pPr>
    </w:p>
    <w:p w:rsidR="000E063E" w:rsidRPr="00E67CE7" w:rsidRDefault="000E063E" w:rsidP="00102792">
      <w:pPr>
        <w:spacing w:line="232" w:lineRule="auto"/>
        <w:rPr>
          <w:rFonts w:cs="Times New Roman"/>
          <w:sz w:val="20"/>
          <w:szCs w:val="20"/>
          <w:lang w:val="en-US"/>
        </w:rPr>
      </w:pPr>
    </w:p>
    <w:p w:rsidR="0089392D" w:rsidRPr="00E67CE7" w:rsidRDefault="0089392D" w:rsidP="0089392D">
      <w:pPr>
        <w:rPr>
          <w:rFonts w:cs="Times New Roman"/>
          <w:bCs/>
          <w:sz w:val="20"/>
          <w:szCs w:val="20"/>
        </w:rPr>
      </w:pPr>
      <w:r w:rsidRPr="00E67CE7">
        <w:rPr>
          <w:rFonts w:eastAsia="Times New Roman" w:cs="Times New Roman"/>
          <w:b/>
          <w:bCs/>
          <w:sz w:val="20"/>
          <w:szCs w:val="20"/>
          <w:lang w:eastAsia="en-CA"/>
        </w:rPr>
        <w:t>UPON APPLICATION</w:t>
      </w:r>
      <w:r w:rsidRPr="00E67CE7">
        <w:rPr>
          <w:rFonts w:cs="Times New Roman"/>
          <w:bCs/>
          <w:sz w:val="20"/>
          <w:szCs w:val="20"/>
        </w:rPr>
        <w:t xml:space="preserve"> </w:t>
      </w:r>
      <w:r w:rsidRPr="00E67CE7">
        <w:rPr>
          <w:rFonts w:eastAsia="Times New Roman" w:cs="Times New Roman"/>
          <w:sz w:val="20"/>
          <w:szCs w:val="20"/>
          <w:lang w:eastAsia="en-CA"/>
        </w:rPr>
        <w:t>by the respondent for an order extending the time within which to serve and file her book of authorities to November 18, 2019;</w:t>
      </w:r>
    </w:p>
    <w:p w:rsidR="0089392D" w:rsidRPr="00E67CE7" w:rsidRDefault="0089392D" w:rsidP="0089392D">
      <w:pPr>
        <w:rPr>
          <w:rFonts w:eastAsia="Times New Roman" w:cs="Times New Roman"/>
          <w:i/>
          <w:sz w:val="20"/>
          <w:szCs w:val="20"/>
          <w:lang w:eastAsia="en-CA"/>
        </w:rPr>
      </w:pPr>
    </w:p>
    <w:p w:rsidR="0089392D" w:rsidRPr="00E67CE7" w:rsidRDefault="0089392D" w:rsidP="0089392D">
      <w:pPr>
        <w:rPr>
          <w:rFonts w:cs="Times New Roman"/>
          <w:bCs/>
          <w:sz w:val="20"/>
          <w:szCs w:val="20"/>
        </w:rPr>
      </w:pPr>
      <w:r w:rsidRPr="00E67CE7">
        <w:rPr>
          <w:rFonts w:eastAsia="Times New Roman" w:cs="Times New Roman"/>
          <w:b/>
          <w:bCs/>
          <w:sz w:val="20"/>
          <w:szCs w:val="20"/>
          <w:lang w:eastAsia="en-CA"/>
        </w:rPr>
        <w:t>AND THE MATERIAL FILED</w:t>
      </w:r>
      <w:r w:rsidRPr="00E67CE7">
        <w:rPr>
          <w:rFonts w:eastAsia="Times New Roman" w:cs="Times New Roman"/>
          <w:sz w:val="20"/>
          <w:szCs w:val="20"/>
          <w:lang w:eastAsia="en-CA"/>
        </w:rPr>
        <w:t xml:space="preserve"> having been read;</w:t>
      </w:r>
    </w:p>
    <w:p w:rsidR="0089392D" w:rsidRPr="00E67CE7" w:rsidRDefault="0089392D" w:rsidP="0089392D">
      <w:pPr>
        <w:rPr>
          <w:rFonts w:cs="Times New Roman"/>
          <w:bCs/>
          <w:sz w:val="20"/>
          <w:szCs w:val="20"/>
        </w:rPr>
      </w:pPr>
    </w:p>
    <w:p w:rsidR="0089392D" w:rsidRPr="00E67CE7" w:rsidRDefault="0089392D" w:rsidP="0089392D">
      <w:pPr>
        <w:rPr>
          <w:rFonts w:cs="Times New Roman"/>
          <w:b/>
          <w:bCs/>
          <w:sz w:val="20"/>
          <w:szCs w:val="20"/>
        </w:rPr>
      </w:pPr>
      <w:r w:rsidRPr="00E67CE7">
        <w:rPr>
          <w:rFonts w:eastAsia="Times New Roman" w:cs="Times New Roman"/>
          <w:b/>
          <w:bCs/>
          <w:sz w:val="20"/>
          <w:szCs w:val="20"/>
          <w:lang w:eastAsia="en-CA"/>
        </w:rPr>
        <w:t>IT IS HEREBY ORDERED THAT:</w:t>
      </w:r>
    </w:p>
    <w:p w:rsidR="0089392D" w:rsidRPr="00E67CE7" w:rsidRDefault="0089392D" w:rsidP="0089392D">
      <w:pPr>
        <w:rPr>
          <w:rFonts w:cs="Times New Roman"/>
          <w:bCs/>
          <w:sz w:val="20"/>
          <w:szCs w:val="20"/>
        </w:rPr>
      </w:pPr>
    </w:p>
    <w:p w:rsidR="00102792" w:rsidRPr="00E67CE7" w:rsidRDefault="0089392D" w:rsidP="0089392D">
      <w:pPr>
        <w:widowControl w:val="0"/>
        <w:rPr>
          <w:rFonts w:eastAsia="Times New Roman" w:cs="Times New Roman"/>
          <w:sz w:val="20"/>
          <w:szCs w:val="20"/>
          <w:lang w:val="fr-CA" w:eastAsia="en-CA"/>
        </w:rPr>
      </w:pPr>
      <w:r w:rsidRPr="00E67CE7">
        <w:rPr>
          <w:rFonts w:eastAsia="Times New Roman" w:cs="Times New Roman"/>
          <w:sz w:val="20"/>
          <w:szCs w:val="20"/>
          <w:lang w:eastAsia="en-CA"/>
        </w:rPr>
        <w:t>The motion is granted.</w:t>
      </w:r>
    </w:p>
    <w:p w:rsidR="00831A70" w:rsidRPr="00E67CE7" w:rsidRDefault="00831A70" w:rsidP="00102792">
      <w:pPr>
        <w:widowControl w:val="0"/>
        <w:rPr>
          <w:rFonts w:eastAsia="Times New Roman" w:cs="Times New Roman"/>
          <w:sz w:val="20"/>
          <w:szCs w:val="20"/>
          <w:lang w:val="fr-CA" w:eastAsia="en-CA"/>
        </w:rPr>
      </w:pPr>
    </w:p>
    <w:p w:rsidR="00CA2DEA" w:rsidRPr="00E67CE7" w:rsidRDefault="002D63FD"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CA2DEA" w:rsidRPr="00E67CE7" w:rsidRDefault="00CA2DEA" w:rsidP="00CA2DEA">
      <w:pPr>
        <w:widowControl w:val="0"/>
        <w:rPr>
          <w:rFonts w:eastAsia="Times New Roman" w:cs="Times New Roman"/>
          <w:sz w:val="20"/>
          <w:szCs w:val="20"/>
          <w:lang w:val="en-US" w:eastAsia="en-CA"/>
        </w:rPr>
      </w:pPr>
    </w:p>
    <w:p w:rsidR="00CA2DEA" w:rsidRPr="00E67CE7" w:rsidRDefault="00CA2DEA" w:rsidP="0010587F">
      <w:pPr>
        <w:tabs>
          <w:tab w:val="left" w:pos="-1440"/>
          <w:tab w:val="left" w:pos="-720"/>
        </w:tabs>
        <w:jc w:val="both"/>
        <w:rPr>
          <w:sz w:val="20"/>
          <w:szCs w:val="20"/>
          <w:lang w:val="fr-CA"/>
        </w:rPr>
      </w:pPr>
    </w:p>
    <w:p w:rsidR="00820D79" w:rsidRPr="00E67CE7" w:rsidRDefault="00820D79">
      <w:pPr>
        <w:rPr>
          <w:sz w:val="20"/>
          <w:szCs w:val="20"/>
          <w:lang w:val="fr-CA"/>
        </w:rPr>
      </w:pPr>
      <w:r w:rsidRPr="00E67CE7">
        <w:rPr>
          <w:sz w:val="20"/>
          <w:szCs w:val="20"/>
          <w:lang w:val="fr-CA"/>
        </w:rPr>
        <w:br w:type="page"/>
      </w:r>
    </w:p>
    <w:p w:rsidR="00820D79" w:rsidRPr="00E67CE7" w:rsidRDefault="00820D79" w:rsidP="00820D79">
      <w:pPr>
        <w:rPr>
          <w:b/>
          <w:sz w:val="20"/>
          <w:szCs w:val="20"/>
        </w:rPr>
      </w:pPr>
      <w:r w:rsidRPr="00E67CE7">
        <w:rPr>
          <w:b/>
          <w:sz w:val="20"/>
          <w:szCs w:val="20"/>
        </w:rPr>
        <w:t>DECEMBER 10, 2019 / LE 10 DÉCEMBRE 2019</w:t>
      </w:r>
    </w:p>
    <w:p w:rsidR="00820D79" w:rsidRPr="00E67CE7" w:rsidRDefault="00820D79" w:rsidP="00820D79">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820D79" w:rsidRPr="000F65AB" w:rsidTr="00A74E4E">
        <w:tc>
          <w:tcPr>
            <w:tcW w:w="4804" w:type="dxa"/>
          </w:tcPr>
          <w:p w:rsidR="00820D79" w:rsidRPr="00E67CE7" w:rsidRDefault="00820D79" w:rsidP="00A74E4E">
            <w:pPr>
              <w:spacing w:line="232" w:lineRule="auto"/>
              <w:jc w:val="both"/>
              <w:rPr>
                <w:rFonts w:cs="Times New Roman"/>
                <w:b/>
                <w:sz w:val="20"/>
                <w:szCs w:val="24"/>
              </w:rPr>
            </w:pPr>
            <w:r w:rsidRPr="00E67CE7">
              <w:rPr>
                <w:rFonts w:cs="Times New Roman"/>
                <w:b/>
                <w:sz w:val="20"/>
                <w:szCs w:val="24"/>
              </w:rPr>
              <w:t>Motion to extend time</w:t>
            </w:r>
          </w:p>
        </w:tc>
        <w:tc>
          <w:tcPr>
            <w:tcW w:w="4805" w:type="dxa"/>
          </w:tcPr>
          <w:p w:rsidR="00820D79" w:rsidRPr="00E67CE7" w:rsidRDefault="00820D79" w:rsidP="00A74E4E">
            <w:pPr>
              <w:spacing w:line="232" w:lineRule="auto"/>
              <w:jc w:val="both"/>
              <w:rPr>
                <w:rFonts w:cs="Times New Roman"/>
                <w:b/>
                <w:sz w:val="20"/>
                <w:szCs w:val="24"/>
                <w:lang w:val="fr-CA"/>
              </w:rPr>
            </w:pPr>
            <w:r w:rsidRPr="00E67CE7">
              <w:rPr>
                <w:rFonts w:cs="Times New Roman"/>
                <w:b/>
                <w:sz w:val="20"/>
                <w:szCs w:val="24"/>
                <w:lang w:val="fr-CA"/>
              </w:rPr>
              <w:t xml:space="preserve">Requête en prorogation du délai </w:t>
            </w:r>
          </w:p>
        </w:tc>
      </w:tr>
    </w:tbl>
    <w:p w:rsidR="00820D79" w:rsidRDefault="00820D79" w:rsidP="00D76C0B">
      <w:pPr>
        <w:jc w:val="both"/>
        <w:rPr>
          <w:rFonts w:cs="Times New Roman"/>
          <w:sz w:val="20"/>
          <w:szCs w:val="20"/>
          <w:lang w:val="fr-CA"/>
        </w:rPr>
      </w:pPr>
    </w:p>
    <w:p w:rsidR="00CB0C65" w:rsidRPr="00E67CE7" w:rsidRDefault="00CB0C65" w:rsidP="00D76C0B">
      <w:pPr>
        <w:jc w:val="both"/>
        <w:rPr>
          <w:rFonts w:cs="Times New Roman"/>
          <w:sz w:val="20"/>
          <w:szCs w:val="20"/>
          <w:lang w:val="fr-CA"/>
        </w:rPr>
      </w:pPr>
    </w:p>
    <w:p w:rsidR="00820D79" w:rsidRPr="00E67CE7" w:rsidRDefault="00820D79" w:rsidP="00820D79">
      <w:pPr>
        <w:rPr>
          <w:rFonts w:cs="Times New Roman"/>
          <w:b/>
          <w:bCs/>
          <w:sz w:val="20"/>
          <w:szCs w:val="20"/>
        </w:rPr>
      </w:pPr>
      <w:r w:rsidRPr="00E67CE7">
        <w:rPr>
          <w:rFonts w:cs="Times New Roman"/>
          <w:b/>
          <w:bCs/>
          <w:caps/>
          <w:sz w:val="20"/>
          <w:szCs w:val="20"/>
        </w:rPr>
        <w:t>HER MAJESTY THE QUEEN</w:t>
      </w:r>
      <w:r w:rsidRPr="00E67CE7">
        <w:rPr>
          <w:rFonts w:cs="Times New Roman"/>
          <w:b/>
          <w:bCs/>
          <w:sz w:val="20"/>
          <w:szCs w:val="20"/>
        </w:rPr>
        <w:t xml:space="preserve"> v. </w:t>
      </w:r>
      <w:r w:rsidRPr="00E67CE7">
        <w:rPr>
          <w:rFonts w:cs="Times New Roman"/>
          <w:b/>
          <w:bCs/>
          <w:caps/>
          <w:sz w:val="20"/>
          <w:szCs w:val="20"/>
        </w:rPr>
        <w:t>R.V.</w:t>
      </w:r>
    </w:p>
    <w:p w:rsidR="00820D79" w:rsidRPr="00E67CE7" w:rsidRDefault="00820D79" w:rsidP="00820D79">
      <w:pPr>
        <w:rPr>
          <w:rFonts w:cs="Times New Roman"/>
          <w:bCs/>
          <w:sz w:val="20"/>
          <w:szCs w:val="20"/>
          <w:lang w:val="en-US"/>
        </w:rPr>
      </w:pPr>
      <w:r w:rsidRPr="00E67CE7">
        <w:rPr>
          <w:rFonts w:cs="Times New Roman"/>
          <w:bCs/>
          <w:sz w:val="20"/>
          <w:szCs w:val="20"/>
          <w:lang w:val="en-US"/>
        </w:rPr>
        <w:t xml:space="preserve">(Ont.) (38854) </w:t>
      </w:r>
    </w:p>
    <w:p w:rsidR="00820D79" w:rsidRPr="00E67CE7" w:rsidRDefault="00820D79" w:rsidP="00820D79">
      <w:pPr>
        <w:rPr>
          <w:rFonts w:cs="Times New Roman"/>
          <w:bCs/>
          <w:sz w:val="20"/>
          <w:szCs w:val="20"/>
          <w:lang w:val="en-US"/>
        </w:rPr>
      </w:pPr>
    </w:p>
    <w:p w:rsidR="00820D79" w:rsidRPr="00E67CE7" w:rsidRDefault="00820D79" w:rsidP="00820D79">
      <w:pPr>
        <w:rPr>
          <w:rFonts w:cs="Times New Roman"/>
          <w:sz w:val="20"/>
          <w:szCs w:val="20"/>
          <w:lang w:val="en-US"/>
        </w:rPr>
      </w:pPr>
      <w:r w:rsidRPr="00E67CE7">
        <w:rPr>
          <w:rFonts w:cs="Times New Roman"/>
          <w:b/>
          <w:bCs/>
          <w:sz w:val="20"/>
          <w:szCs w:val="20"/>
          <w:u w:val="single"/>
          <w:lang w:val="en-US"/>
        </w:rPr>
        <w:t>KASIRER J.</w:t>
      </w:r>
      <w:r w:rsidRPr="00E67CE7">
        <w:rPr>
          <w:rFonts w:cs="Times New Roman"/>
          <w:b/>
          <w:bCs/>
          <w:sz w:val="20"/>
          <w:szCs w:val="20"/>
          <w:lang w:val="en-US"/>
        </w:rPr>
        <w:t>:</w:t>
      </w:r>
    </w:p>
    <w:p w:rsidR="00820D79" w:rsidRPr="00E67CE7" w:rsidRDefault="00820D79" w:rsidP="00820D79">
      <w:pPr>
        <w:rPr>
          <w:rFonts w:cs="Times New Roman"/>
          <w:sz w:val="20"/>
          <w:szCs w:val="20"/>
          <w:lang w:val="en-US"/>
        </w:rPr>
      </w:pPr>
    </w:p>
    <w:p w:rsidR="00820D79" w:rsidRPr="00E67CE7" w:rsidRDefault="00820D79" w:rsidP="00820D79">
      <w:pPr>
        <w:rPr>
          <w:rFonts w:eastAsia="Times New Roman" w:cs="Times New Roman"/>
          <w:i/>
          <w:sz w:val="20"/>
          <w:szCs w:val="20"/>
          <w:lang w:eastAsia="en-CA"/>
        </w:rPr>
      </w:pPr>
      <w:r w:rsidRPr="00E67CE7">
        <w:rPr>
          <w:rFonts w:eastAsia="Times New Roman" w:cs="Times New Roman"/>
          <w:b/>
          <w:bCs/>
          <w:sz w:val="20"/>
          <w:szCs w:val="20"/>
          <w:lang w:eastAsia="en-CA"/>
        </w:rPr>
        <w:t>UPON APPLICATION</w:t>
      </w:r>
      <w:r w:rsidRPr="00E67CE7">
        <w:rPr>
          <w:rFonts w:eastAsia="Times New Roman" w:cs="Times New Roman"/>
          <w:sz w:val="20"/>
          <w:szCs w:val="20"/>
          <w:lang w:eastAsia="en-CA"/>
        </w:rPr>
        <w:t xml:space="preserve"> by the appellant for an order extending the time to serve and file its notice of appeal as of right to October 17, 2019;</w:t>
      </w:r>
    </w:p>
    <w:p w:rsidR="00820D79" w:rsidRPr="00E67CE7" w:rsidRDefault="00820D79" w:rsidP="00820D79">
      <w:pPr>
        <w:rPr>
          <w:rFonts w:eastAsia="Times New Roman" w:cs="Times New Roman"/>
          <w:i/>
          <w:sz w:val="20"/>
          <w:szCs w:val="20"/>
          <w:lang w:eastAsia="en-CA"/>
        </w:rPr>
      </w:pPr>
    </w:p>
    <w:p w:rsidR="00820D79" w:rsidRPr="00E67CE7" w:rsidRDefault="00820D79" w:rsidP="00820D79">
      <w:pPr>
        <w:spacing w:line="233" w:lineRule="auto"/>
        <w:rPr>
          <w:rFonts w:cs="Times New Roman"/>
          <w:sz w:val="20"/>
          <w:szCs w:val="20"/>
        </w:rPr>
      </w:pPr>
      <w:r w:rsidRPr="00E67CE7">
        <w:rPr>
          <w:rFonts w:cs="Times New Roman"/>
          <w:b/>
          <w:bCs/>
          <w:sz w:val="20"/>
          <w:szCs w:val="20"/>
        </w:rPr>
        <w:t>AND THE MATERIAL FILED</w:t>
      </w:r>
      <w:r w:rsidRPr="00E67CE7">
        <w:rPr>
          <w:rFonts w:cs="Times New Roman"/>
          <w:sz w:val="20"/>
          <w:szCs w:val="20"/>
        </w:rPr>
        <w:t xml:space="preserve"> having been read;</w:t>
      </w:r>
    </w:p>
    <w:p w:rsidR="00820D79" w:rsidRPr="00E67CE7" w:rsidRDefault="00820D79" w:rsidP="00820D79">
      <w:pPr>
        <w:spacing w:line="233" w:lineRule="auto"/>
        <w:rPr>
          <w:rFonts w:cs="Times New Roman"/>
          <w:sz w:val="20"/>
          <w:szCs w:val="20"/>
        </w:rPr>
      </w:pPr>
    </w:p>
    <w:p w:rsidR="00820D79" w:rsidRPr="00E67CE7" w:rsidRDefault="00820D79" w:rsidP="00820D79">
      <w:pPr>
        <w:spacing w:line="233" w:lineRule="auto"/>
        <w:rPr>
          <w:rFonts w:cs="Times New Roman"/>
          <w:b/>
          <w:bCs/>
          <w:sz w:val="20"/>
          <w:szCs w:val="20"/>
        </w:rPr>
      </w:pPr>
      <w:r w:rsidRPr="00E67CE7">
        <w:rPr>
          <w:rFonts w:eastAsia="Times New Roman" w:cs="Times New Roman"/>
          <w:b/>
          <w:bCs/>
          <w:sz w:val="20"/>
          <w:szCs w:val="20"/>
          <w:lang w:eastAsia="en-CA"/>
        </w:rPr>
        <w:t>IT IS HEREBY ORDERED THAT:</w:t>
      </w:r>
    </w:p>
    <w:p w:rsidR="00820D79" w:rsidRPr="00E67CE7" w:rsidRDefault="00820D79" w:rsidP="00820D79">
      <w:pPr>
        <w:spacing w:line="233" w:lineRule="auto"/>
        <w:rPr>
          <w:rFonts w:cs="Times New Roman"/>
          <w:sz w:val="20"/>
          <w:szCs w:val="20"/>
        </w:rPr>
      </w:pPr>
    </w:p>
    <w:p w:rsidR="00820D79" w:rsidRPr="00E67CE7" w:rsidRDefault="00820D79" w:rsidP="00820D79">
      <w:pPr>
        <w:spacing w:line="233" w:lineRule="auto"/>
        <w:rPr>
          <w:rFonts w:cs="Times New Roman"/>
          <w:sz w:val="20"/>
          <w:szCs w:val="20"/>
          <w:lang w:val="fr-CA"/>
        </w:rPr>
      </w:pPr>
      <w:r w:rsidRPr="00E67CE7">
        <w:rPr>
          <w:rFonts w:cs="Times New Roman"/>
          <w:sz w:val="20"/>
          <w:szCs w:val="20"/>
          <w:lang w:val="fr-CA"/>
        </w:rPr>
        <w:t>The motion is granted.</w:t>
      </w:r>
    </w:p>
    <w:p w:rsidR="00820D79" w:rsidRPr="00E67CE7" w:rsidRDefault="00820D79" w:rsidP="00820D79">
      <w:pPr>
        <w:spacing w:line="233" w:lineRule="auto"/>
        <w:rPr>
          <w:rFonts w:cs="Times New Roman"/>
          <w:sz w:val="20"/>
          <w:szCs w:val="20"/>
          <w:lang w:val="fr-CA"/>
        </w:rPr>
      </w:pPr>
    </w:p>
    <w:p w:rsidR="00820D79" w:rsidRPr="00E67CE7" w:rsidRDefault="00820D79" w:rsidP="00820D79">
      <w:pPr>
        <w:spacing w:line="233" w:lineRule="auto"/>
        <w:rPr>
          <w:rFonts w:cs="Times New Roman"/>
          <w:sz w:val="20"/>
          <w:szCs w:val="20"/>
          <w:lang w:val="fr-CA"/>
        </w:rPr>
      </w:pPr>
    </w:p>
    <w:p w:rsidR="00820D79" w:rsidRPr="00E67CE7" w:rsidRDefault="00820D79" w:rsidP="00820D79">
      <w:pPr>
        <w:rPr>
          <w:rFonts w:eastAsia="Times New Roman" w:cs="Times New Roman"/>
          <w:i/>
          <w:sz w:val="20"/>
          <w:szCs w:val="20"/>
          <w:lang w:val="fr-CA" w:eastAsia="en-CA"/>
        </w:rPr>
      </w:pPr>
      <w:r w:rsidRPr="00E67CE7">
        <w:rPr>
          <w:rFonts w:eastAsia="Times New Roman" w:cs="Times New Roman"/>
          <w:b/>
          <w:bCs/>
          <w:sz w:val="20"/>
          <w:szCs w:val="20"/>
          <w:lang w:val="fr-CA" w:eastAsia="en-CA"/>
        </w:rPr>
        <w:t>SUR DEMANDE</w:t>
      </w:r>
      <w:r w:rsidRPr="00E67CE7">
        <w:rPr>
          <w:rFonts w:eastAsia="Times New Roman" w:cs="Times New Roman"/>
          <w:sz w:val="20"/>
          <w:szCs w:val="20"/>
          <w:lang w:val="fr-CA" w:eastAsia="en-CA"/>
        </w:rPr>
        <w:t xml:space="preserve"> présentée par l’appelante en vue d’obtenir une ordonnance prorogeant au 17 octobre 2019 le délai de signification et de dépôt de son avis d’appel de plein droit;</w:t>
      </w:r>
    </w:p>
    <w:p w:rsidR="00820D79" w:rsidRPr="00E67CE7" w:rsidRDefault="00820D79" w:rsidP="00820D79">
      <w:pPr>
        <w:rPr>
          <w:rFonts w:eastAsia="Times New Roman" w:cs="Times New Roman"/>
          <w:i/>
          <w:sz w:val="20"/>
          <w:szCs w:val="20"/>
          <w:lang w:val="fr-CA" w:eastAsia="en-CA"/>
        </w:rPr>
      </w:pPr>
    </w:p>
    <w:p w:rsidR="00820D79" w:rsidRPr="00E67CE7" w:rsidRDefault="00820D79" w:rsidP="00820D79">
      <w:pPr>
        <w:spacing w:line="233" w:lineRule="auto"/>
        <w:rPr>
          <w:rFonts w:cs="Times New Roman"/>
          <w:sz w:val="20"/>
          <w:szCs w:val="20"/>
          <w:lang w:val="fr-CA"/>
        </w:rPr>
      </w:pPr>
      <w:r w:rsidRPr="00E67CE7">
        <w:rPr>
          <w:rFonts w:cs="Times New Roman"/>
          <w:b/>
          <w:bCs/>
          <w:sz w:val="20"/>
          <w:szCs w:val="20"/>
          <w:lang w:val="fr-CA"/>
        </w:rPr>
        <w:t>ET APRÈS EXAMEN</w:t>
      </w:r>
      <w:r w:rsidRPr="00E67CE7">
        <w:rPr>
          <w:rFonts w:cs="Times New Roman"/>
          <w:sz w:val="20"/>
          <w:szCs w:val="20"/>
          <w:lang w:val="fr-CA"/>
        </w:rPr>
        <w:t xml:space="preserve"> des documents déposés,</w:t>
      </w:r>
    </w:p>
    <w:p w:rsidR="00820D79" w:rsidRPr="00E67CE7" w:rsidRDefault="00820D79" w:rsidP="00820D79">
      <w:pPr>
        <w:spacing w:line="233" w:lineRule="auto"/>
        <w:rPr>
          <w:rFonts w:cs="Times New Roman"/>
          <w:sz w:val="20"/>
          <w:szCs w:val="20"/>
          <w:lang w:val="fr-CA"/>
        </w:rPr>
      </w:pPr>
    </w:p>
    <w:p w:rsidR="00820D79" w:rsidRPr="00E67CE7" w:rsidRDefault="00820D79" w:rsidP="00820D79">
      <w:pPr>
        <w:spacing w:line="233" w:lineRule="auto"/>
        <w:rPr>
          <w:rFonts w:cs="Times New Roman"/>
          <w:b/>
          <w:bCs/>
          <w:sz w:val="20"/>
          <w:szCs w:val="20"/>
          <w:lang w:val="fr-CA"/>
        </w:rPr>
      </w:pPr>
      <w:r w:rsidRPr="00E67CE7">
        <w:rPr>
          <w:rFonts w:eastAsia="Times New Roman" w:cs="Times New Roman"/>
          <w:b/>
          <w:bCs/>
          <w:sz w:val="20"/>
          <w:szCs w:val="20"/>
          <w:lang w:val="fr-CA" w:eastAsia="en-CA"/>
        </w:rPr>
        <w:t>IL EST PAR LES PRÉSENTES ORDONNÉ CE QUI SUIT :</w:t>
      </w:r>
    </w:p>
    <w:p w:rsidR="00820D79" w:rsidRPr="00E67CE7" w:rsidRDefault="00820D79" w:rsidP="00820D79">
      <w:pPr>
        <w:spacing w:line="233" w:lineRule="auto"/>
        <w:rPr>
          <w:rFonts w:cs="Times New Roman"/>
          <w:sz w:val="20"/>
          <w:szCs w:val="20"/>
          <w:lang w:val="fr-CA"/>
        </w:rPr>
      </w:pPr>
    </w:p>
    <w:p w:rsidR="00820D79" w:rsidRPr="00E67CE7" w:rsidRDefault="00820D79" w:rsidP="00820D79">
      <w:pPr>
        <w:rPr>
          <w:rFonts w:cs="Times New Roman"/>
          <w:sz w:val="20"/>
          <w:szCs w:val="20"/>
          <w:lang w:val="fr-CA"/>
        </w:rPr>
      </w:pPr>
      <w:r w:rsidRPr="00E67CE7">
        <w:rPr>
          <w:rFonts w:cs="Times New Roman"/>
          <w:sz w:val="20"/>
          <w:szCs w:val="20"/>
          <w:lang w:val="fr-CA"/>
        </w:rPr>
        <w:t>La requête est accueillie.</w:t>
      </w:r>
    </w:p>
    <w:p w:rsidR="00820D79" w:rsidRPr="00E67CE7" w:rsidRDefault="00820D79" w:rsidP="0010587F">
      <w:pPr>
        <w:tabs>
          <w:tab w:val="left" w:pos="-1440"/>
          <w:tab w:val="left" w:pos="-720"/>
        </w:tabs>
        <w:jc w:val="both"/>
        <w:rPr>
          <w:sz w:val="20"/>
          <w:szCs w:val="20"/>
          <w:lang w:val="fr-CA"/>
        </w:rPr>
      </w:pPr>
    </w:p>
    <w:p w:rsidR="00820D79" w:rsidRPr="00E67CE7" w:rsidRDefault="002D63F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820D79" w:rsidRPr="00E67CE7" w:rsidRDefault="00820D79" w:rsidP="0010587F">
      <w:pPr>
        <w:tabs>
          <w:tab w:val="left" w:pos="-1440"/>
          <w:tab w:val="left" w:pos="-720"/>
        </w:tabs>
        <w:jc w:val="both"/>
        <w:rPr>
          <w:sz w:val="20"/>
          <w:szCs w:val="20"/>
          <w:lang w:val="fr-CA"/>
        </w:rPr>
      </w:pPr>
    </w:p>
    <w:p w:rsidR="00D87432" w:rsidRPr="00E67CE7" w:rsidRDefault="00D87432">
      <w:pPr>
        <w:rPr>
          <w:sz w:val="20"/>
          <w:szCs w:val="20"/>
          <w:lang w:val="fr-CA"/>
        </w:rPr>
      </w:pPr>
      <w:r w:rsidRPr="00E67CE7">
        <w:rPr>
          <w:sz w:val="20"/>
          <w:szCs w:val="20"/>
          <w:lang w:val="fr-CA"/>
        </w:rPr>
        <w:br w:type="page"/>
      </w:r>
    </w:p>
    <w:p w:rsidR="00104C54" w:rsidRPr="00104C54" w:rsidRDefault="00104C54" w:rsidP="00104C54">
      <w:pPr>
        <w:rPr>
          <w:b/>
          <w:sz w:val="20"/>
          <w:szCs w:val="20"/>
          <w:lang w:val="fr-CA"/>
        </w:rPr>
      </w:pPr>
      <w:r>
        <w:rPr>
          <w:b/>
          <w:sz w:val="20"/>
          <w:szCs w:val="20"/>
          <w:lang w:val="fr-CA"/>
        </w:rPr>
        <w:t xml:space="preserve">REVISED </w:t>
      </w:r>
      <w:r w:rsidR="000F65AB">
        <w:rPr>
          <w:b/>
          <w:sz w:val="20"/>
          <w:szCs w:val="20"/>
          <w:lang w:val="fr-CA"/>
        </w:rPr>
        <w:t>JANUARY</w:t>
      </w:r>
      <w:r w:rsidRPr="00104C54">
        <w:rPr>
          <w:b/>
          <w:sz w:val="20"/>
          <w:szCs w:val="20"/>
          <w:lang w:val="fr-CA"/>
        </w:rPr>
        <w:t xml:space="preserve"> </w:t>
      </w:r>
      <w:r w:rsidR="000F65AB">
        <w:rPr>
          <w:b/>
          <w:sz w:val="20"/>
          <w:szCs w:val="20"/>
          <w:lang w:val="fr-CA"/>
        </w:rPr>
        <w:t>2</w:t>
      </w:r>
      <w:r w:rsidRPr="00104C54">
        <w:rPr>
          <w:b/>
          <w:sz w:val="20"/>
          <w:szCs w:val="20"/>
          <w:lang w:val="fr-CA"/>
        </w:rPr>
        <w:t>, 20</w:t>
      </w:r>
      <w:r w:rsidR="000F65AB">
        <w:rPr>
          <w:b/>
          <w:sz w:val="20"/>
          <w:szCs w:val="20"/>
          <w:lang w:val="fr-CA"/>
        </w:rPr>
        <w:t>20</w:t>
      </w:r>
      <w:r w:rsidRPr="00104C54">
        <w:rPr>
          <w:b/>
          <w:sz w:val="20"/>
          <w:szCs w:val="20"/>
          <w:lang w:val="fr-CA"/>
        </w:rPr>
        <w:t xml:space="preserve"> / </w:t>
      </w:r>
      <w:r>
        <w:rPr>
          <w:b/>
          <w:sz w:val="20"/>
          <w:szCs w:val="20"/>
          <w:lang w:val="fr-CA"/>
        </w:rPr>
        <w:t>RÉVISÉ</w:t>
      </w:r>
      <w:r w:rsidR="000F65AB">
        <w:rPr>
          <w:b/>
          <w:sz w:val="20"/>
          <w:szCs w:val="20"/>
          <w:lang w:val="fr-CA"/>
        </w:rPr>
        <w:t>E</w:t>
      </w:r>
      <w:r>
        <w:rPr>
          <w:b/>
          <w:sz w:val="20"/>
          <w:szCs w:val="20"/>
          <w:lang w:val="fr-CA"/>
        </w:rPr>
        <w:t xml:space="preserve"> </w:t>
      </w:r>
      <w:r w:rsidRPr="00104C54">
        <w:rPr>
          <w:b/>
          <w:sz w:val="20"/>
          <w:szCs w:val="20"/>
          <w:lang w:val="fr-CA"/>
        </w:rPr>
        <w:t xml:space="preserve">LE </w:t>
      </w:r>
      <w:r w:rsidR="000F65AB">
        <w:rPr>
          <w:b/>
          <w:sz w:val="20"/>
          <w:szCs w:val="20"/>
          <w:lang w:val="fr-CA"/>
        </w:rPr>
        <w:t>2</w:t>
      </w:r>
      <w:r w:rsidRPr="00104C54">
        <w:rPr>
          <w:b/>
          <w:sz w:val="20"/>
          <w:szCs w:val="20"/>
          <w:lang w:val="fr-CA"/>
        </w:rPr>
        <w:t xml:space="preserve"> </w:t>
      </w:r>
      <w:r w:rsidR="000F65AB">
        <w:rPr>
          <w:b/>
          <w:sz w:val="20"/>
          <w:szCs w:val="20"/>
          <w:lang w:val="fr-CA"/>
        </w:rPr>
        <w:t>JANVIER</w:t>
      </w:r>
      <w:r w:rsidRPr="00104C54">
        <w:rPr>
          <w:b/>
          <w:sz w:val="20"/>
          <w:szCs w:val="20"/>
          <w:lang w:val="fr-CA"/>
        </w:rPr>
        <w:t xml:space="preserve"> 20</w:t>
      </w:r>
      <w:r w:rsidR="000F65AB">
        <w:rPr>
          <w:b/>
          <w:sz w:val="20"/>
          <w:szCs w:val="20"/>
          <w:lang w:val="fr-CA"/>
        </w:rPr>
        <w:t>20</w:t>
      </w:r>
    </w:p>
    <w:p w:rsidR="00D87432" w:rsidRPr="00104C54" w:rsidRDefault="00D87432" w:rsidP="00D87432">
      <w:pPr>
        <w:rPr>
          <w:b/>
          <w:sz w:val="20"/>
          <w:szCs w:val="20"/>
          <w:lang w:val="fr-CA"/>
        </w:rPr>
      </w:pPr>
      <w:r w:rsidRPr="00104C54">
        <w:rPr>
          <w:b/>
          <w:sz w:val="20"/>
          <w:szCs w:val="20"/>
          <w:lang w:val="fr-CA"/>
        </w:rPr>
        <w:t>DECEMBER 11, 2019 / LE 11 DÉCEMBRE 2019</w:t>
      </w:r>
    </w:p>
    <w:p w:rsidR="00D87432" w:rsidRPr="00104C54" w:rsidRDefault="00D87432" w:rsidP="00D87432">
      <w:pPr>
        <w:spacing w:line="232" w:lineRule="auto"/>
        <w:jc w:val="both"/>
        <w:rPr>
          <w:rFonts w:cs="Times New Roman"/>
          <w:sz w:val="20"/>
          <w:szCs w:val="24"/>
          <w:lang w:val="fr-CA"/>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D87432" w:rsidRPr="00E67CE7" w:rsidTr="00C16B1B">
        <w:tc>
          <w:tcPr>
            <w:tcW w:w="4804" w:type="dxa"/>
          </w:tcPr>
          <w:p w:rsidR="00D87432" w:rsidRPr="00E67CE7" w:rsidRDefault="001D0913" w:rsidP="001D0913">
            <w:pPr>
              <w:spacing w:line="232" w:lineRule="auto"/>
              <w:jc w:val="both"/>
              <w:rPr>
                <w:rFonts w:cs="Times New Roman"/>
                <w:b/>
                <w:sz w:val="20"/>
                <w:szCs w:val="24"/>
              </w:rPr>
            </w:pPr>
            <w:r w:rsidRPr="00E67CE7">
              <w:rPr>
                <w:rFonts w:cs="Times New Roman"/>
                <w:b/>
                <w:sz w:val="20"/>
                <w:szCs w:val="24"/>
              </w:rPr>
              <w:t>Motion f</w:t>
            </w:r>
            <w:r w:rsidR="00D87432" w:rsidRPr="00E67CE7">
              <w:rPr>
                <w:rFonts w:cs="Times New Roman"/>
                <w:b/>
                <w:sz w:val="20"/>
                <w:szCs w:val="24"/>
              </w:rPr>
              <w:t>o</w:t>
            </w:r>
            <w:r w:rsidRPr="00E67CE7">
              <w:rPr>
                <w:rFonts w:cs="Times New Roman"/>
                <w:b/>
                <w:sz w:val="20"/>
                <w:szCs w:val="24"/>
              </w:rPr>
              <w:t>r leave to intervene</w:t>
            </w:r>
          </w:p>
        </w:tc>
        <w:tc>
          <w:tcPr>
            <w:tcW w:w="4805" w:type="dxa"/>
          </w:tcPr>
          <w:p w:rsidR="00D87432" w:rsidRPr="00E67CE7" w:rsidRDefault="00D87432" w:rsidP="00C16B1B">
            <w:pPr>
              <w:spacing w:line="232" w:lineRule="auto"/>
              <w:jc w:val="both"/>
              <w:rPr>
                <w:rFonts w:cs="Times New Roman"/>
                <w:b/>
                <w:sz w:val="20"/>
                <w:szCs w:val="24"/>
                <w:lang w:val="fr-CA"/>
              </w:rPr>
            </w:pPr>
            <w:r w:rsidRPr="00E67CE7">
              <w:rPr>
                <w:rFonts w:cs="Times New Roman"/>
                <w:b/>
                <w:sz w:val="20"/>
                <w:szCs w:val="24"/>
                <w:lang w:val="fr-CA"/>
              </w:rPr>
              <w:t xml:space="preserve">Requête </w:t>
            </w:r>
            <w:r w:rsidR="001D0913" w:rsidRPr="00E67CE7">
              <w:rPr>
                <w:rFonts w:cs="Times New Roman"/>
                <w:b/>
                <w:sz w:val="20"/>
                <w:szCs w:val="24"/>
                <w:lang w:val="fr-CA"/>
              </w:rPr>
              <w:t>en autorisation d'intervention</w:t>
            </w:r>
          </w:p>
        </w:tc>
      </w:tr>
    </w:tbl>
    <w:p w:rsidR="00D87432" w:rsidRDefault="00D87432" w:rsidP="00D76C0B">
      <w:pPr>
        <w:jc w:val="both"/>
        <w:rPr>
          <w:rFonts w:cs="Times New Roman"/>
          <w:sz w:val="20"/>
          <w:szCs w:val="20"/>
          <w:lang w:val="fr-CA"/>
        </w:rPr>
      </w:pPr>
    </w:p>
    <w:p w:rsidR="0099028C" w:rsidRDefault="0099028C" w:rsidP="00D76C0B">
      <w:pPr>
        <w:jc w:val="both"/>
        <w:rPr>
          <w:rFonts w:cs="Times New Roman"/>
          <w:sz w:val="20"/>
          <w:szCs w:val="20"/>
          <w:lang w:val="fr-CA"/>
        </w:rPr>
      </w:pPr>
    </w:p>
    <w:p w:rsidR="002D63FD" w:rsidRPr="002D63FD" w:rsidRDefault="002D63FD" w:rsidP="002D63FD">
      <w:pPr>
        <w:rPr>
          <w:rFonts w:cs="Times New Roman"/>
          <w:b/>
          <w:bCs/>
          <w:sz w:val="20"/>
          <w:szCs w:val="20"/>
          <w:lang w:val="fr-CA"/>
        </w:rPr>
      </w:pPr>
      <w:r w:rsidRPr="002D63FD">
        <w:rPr>
          <w:rFonts w:cs="Times New Roman"/>
          <w:b/>
          <w:bCs/>
          <w:caps/>
          <w:sz w:val="20"/>
          <w:szCs w:val="20"/>
          <w:lang w:val="fr-CA"/>
        </w:rPr>
        <w:t xml:space="preserve">9354-9186 Québec inc. and 9354-9178 Québec inc. </w:t>
      </w:r>
      <w:r w:rsidRPr="002D63FD">
        <w:rPr>
          <w:rFonts w:cs="Times New Roman"/>
          <w:b/>
          <w:bCs/>
          <w:sz w:val="20"/>
          <w:szCs w:val="20"/>
          <w:lang w:val="fr-CA"/>
        </w:rPr>
        <w:t xml:space="preserve">v. </w:t>
      </w:r>
      <w:r w:rsidRPr="002D63FD">
        <w:rPr>
          <w:rFonts w:cs="Times New Roman"/>
          <w:b/>
          <w:bCs/>
          <w:caps/>
          <w:sz w:val="20"/>
          <w:szCs w:val="20"/>
          <w:lang w:val="fr-CA"/>
        </w:rPr>
        <w:t>Callidus Capital Corporation, International Game Technology, Deloitte S.E.N.C.R.L., Luc Carignan, François Vigneault, Philippe Millette, Francis Proulx and François Pelletier</w:t>
      </w:r>
    </w:p>
    <w:p w:rsidR="002D63FD" w:rsidRPr="002D63FD" w:rsidRDefault="002D63FD" w:rsidP="002D63FD">
      <w:pPr>
        <w:rPr>
          <w:rFonts w:cs="Times New Roman"/>
          <w:bCs/>
          <w:sz w:val="20"/>
          <w:szCs w:val="20"/>
          <w:lang w:val="fr-CA"/>
        </w:rPr>
      </w:pPr>
    </w:p>
    <w:p w:rsidR="002D63FD" w:rsidRPr="002D63FD" w:rsidRDefault="002D63FD" w:rsidP="002D63FD">
      <w:pPr>
        <w:ind w:right="720"/>
        <w:rPr>
          <w:rFonts w:cs="Times New Roman"/>
          <w:b/>
          <w:bCs/>
          <w:sz w:val="20"/>
          <w:szCs w:val="20"/>
          <w:lang w:val="fr-CA"/>
        </w:rPr>
      </w:pPr>
      <w:r w:rsidRPr="002D63FD">
        <w:rPr>
          <w:rFonts w:cs="Times New Roman"/>
          <w:b/>
          <w:bCs/>
          <w:sz w:val="20"/>
          <w:szCs w:val="20"/>
          <w:lang w:val="fr-CA"/>
        </w:rPr>
        <w:t>- and -</w:t>
      </w:r>
    </w:p>
    <w:p w:rsidR="002D63FD" w:rsidRPr="002D63FD" w:rsidRDefault="002D63FD" w:rsidP="002D63FD">
      <w:pPr>
        <w:ind w:right="720"/>
        <w:rPr>
          <w:rFonts w:cs="Times New Roman"/>
          <w:bCs/>
          <w:sz w:val="20"/>
          <w:szCs w:val="20"/>
          <w:lang w:val="fr-CA"/>
        </w:rPr>
      </w:pPr>
    </w:p>
    <w:p w:rsidR="002D63FD" w:rsidRPr="002D63FD" w:rsidRDefault="002D63FD" w:rsidP="002D63FD">
      <w:pPr>
        <w:rPr>
          <w:rFonts w:cs="Times New Roman"/>
          <w:b/>
          <w:bCs/>
          <w:caps/>
          <w:sz w:val="20"/>
          <w:szCs w:val="20"/>
          <w:lang w:val="fr-CA"/>
        </w:rPr>
      </w:pPr>
      <w:r w:rsidRPr="002D63FD">
        <w:rPr>
          <w:rFonts w:cs="Times New Roman"/>
          <w:b/>
          <w:bCs/>
          <w:caps/>
          <w:sz w:val="20"/>
          <w:szCs w:val="20"/>
          <w:lang w:val="fr-CA"/>
        </w:rPr>
        <w:t>IMF Bentham Limited and Bentham IMF Capital Limited</w:t>
      </w:r>
      <w:r w:rsidRPr="002D63FD">
        <w:rPr>
          <w:rFonts w:cs="Times New Roman"/>
          <w:b/>
          <w:bCs/>
          <w:sz w:val="20"/>
          <w:szCs w:val="20"/>
          <w:lang w:val="fr-CA"/>
        </w:rPr>
        <w:t xml:space="preserve"> v. </w:t>
      </w:r>
      <w:r w:rsidRPr="002D63FD">
        <w:rPr>
          <w:rFonts w:cs="Times New Roman"/>
          <w:b/>
          <w:bCs/>
          <w:caps/>
          <w:sz w:val="20"/>
          <w:szCs w:val="20"/>
          <w:lang w:val="fr-CA"/>
        </w:rPr>
        <w:t>Callidus Capital Corporation, International Game Technology, Deloitte S.E.N.C.R.L., Luc Carignan, François Vigneault, Philippe Millette, Francis Proulx and François Pelletier</w:t>
      </w:r>
    </w:p>
    <w:p w:rsidR="002D63FD" w:rsidRPr="002D63FD" w:rsidRDefault="002D63FD" w:rsidP="002D63FD">
      <w:pPr>
        <w:rPr>
          <w:rFonts w:cs="Times New Roman"/>
          <w:bCs/>
          <w:sz w:val="20"/>
          <w:szCs w:val="20"/>
          <w:lang w:val="fr-CA"/>
        </w:rPr>
      </w:pPr>
    </w:p>
    <w:p w:rsidR="002D63FD" w:rsidRPr="002D63FD" w:rsidRDefault="002D63FD" w:rsidP="002D63FD">
      <w:pPr>
        <w:rPr>
          <w:rFonts w:cs="Times New Roman"/>
          <w:bCs/>
          <w:sz w:val="20"/>
          <w:szCs w:val="20"/>
        </w:rPr>
      </w:pPr>
      <w:r w:rsidRPr="002D63FD">
        <w:rPr>
          <w:rFonts w:cs="Times New Roman"/>
          <w:bCs/>
          <w:sz w:val="20"/>
          <w:szCs w:val="20"/>
        </w:rPr>
        <w:t>(</w:t>
      </w:r>
      <w:proofErr w:type="gramStart"/>
      <w:r w:rsidRPr="002D63FD">
        <w:rPr>
          <w:rFonts w:cs="Times New Roman"/>
          <w:bCs/>
          <w:sz w:val="20"/>
          <w:szCs w:val="20"/>
        </w:rPr>
        <w:t>Qc</w:t>
      </w:r>
      <w:proofErr w:type="gramEnd"/>
      <w:r w:rsidRPr="002D63FD">
        <w:rPr>
          <w:rFonts w:cs="Times New Roman"/>
          <w:bCs/>
          <w:sz w:val="20"/>
          <w:szCs w:val="20"/>
        </w:rPr>
        <w:t>)</w:t>
      </w:r>
      <w:r w:rsidRPr="002D63FD">
        <w:rPr>
          <w:sz w:val="20"/>
          <w:szCs w:val="20"/>
        </w:rPr>
        <w:t xml:space="preserve"> </w:t>
      </w:r>
      <w:r w:rsidRPr="002D63FD">
        <w:rPr>
          <w:rFonts w:cs="Times New Roman"/>
          <w:bCs/>
          <w:sz w:val="20"/>
          <w:szCs w:val="20"/>
        </w:rPr>
        <w:t xml:space="preserve">(38594) </w:t>
      </w:r>
    </w:p>
    <w:p w:rsidR="002D63FD" w:rsidRPr="002D63FD" w:rsidRDefault="002D63FD" w:rsidP="002D63FD">
      <w:pPr>
        <w:rPr>
          <w:rFonts w:cs="Times New Roman"/>
          <w:bCs/>
          <w:sz w:val="20"/>
          <w:szCs w:val="20"/>
        </w:rPr>
      </w:pPr>
    </w:p>
    <w:p w:rsidR="002D63FD" w:rsidRPr="002D63FD" w:rsidRDefault="002D63FD" w:rsidP="002D63FD">
      <w:pPr>
        <w:rPr>
          <w:rFonts w:cs="Times New Roman"/>
          <w:sz w:val="20"/>
          <w:szCs w:val="20"/>
        </w:rPr>
      </w:pPr>
      <w:r w:rsidRPr="002D63FD">
        <w:rPr>
          <w:rFonts w:cs="Times New Roman"/>
          <w:b/>
          <w:bCs/>
          <w:sz w:val="20"/>
          <w:szCs w:val="20"/>
          <w:u w:val="single"/>
        </w:rPr>
        <w:t>KASIRER J.</w:t>
      </w:r>
      <w:r w:rsidRPr="002D63FD">
        <w:rPr>
          <w:rFonts w:cs="Times New Roman"/>
          <w:b/>
          <w:bCs/>
          <w:sz w:val="20"/>
          <w:szCs w:val="20"/>
        </w:rPr>
        <w:t>:</w:t>
      </w:r>
    </w:p>
    <w:p w:rsidR="002D63FD" w:rsidRPr="002D63FD" w:rsidRDefault="002D63FD" w:rsidP="002D63FD">
      <w:pPr>
        <w:rPr>
          <w:rFonts w:cs="Times New Roman"/>
          <w:sz w:val="20"/>
          <w:szCs w:val="20"/>
        </w:rPr>
      </w:pPr>
    </w:p>
    <w:p w:rsidR="002D63FD" w:rsidRPr="002D63FD" w:rsidRDefault="002D63FD" w:rsidP="002D63FD">
      <w:pPr>
        <w:rPr>
          <w:rFonts w:eastAsia="Times New Roman" w:cs="Times New Roman"/>
          <w:i/>
          <w:sz w:val="20"/>
          <w:szCs w:val="20"/>
          <w:lang w:eastAsia="en-CA"/>
        </w:rPr>
      </w:pPr>
      <w:r w:rsidRPr="002D63FD">
        <w:rPr>
          <w:rFonts w:eastAsia="Times New Roman" w:cs="Times New Roman"/>
          <w:b/>
          <w:bCs/>
          <w:sz w:val="20"/>
          <w:szCs w:val="20"/>
          <w:lang w:eastAsia="en-CA"/>
        </w:rPr>
        <w:t>UPON APPLICATION</w:t>
      </w:r>
      <w:r w:rsidRPr="002D63FD">
        <w:rPr>
          <w:rFonts w:eastAsia="Times New Roman" w:cs="Times New Roman"/>
          <w:sz w:val="20"/>
          <w:szCs w:val="20"/>
          <w:lang w:eastAsia="en-CA"/>
        </w:rPr>
        <w:t xml:space="preserve"> by the Insolvency Institute of Canada and the Canadian Association of Insolvency and Restructuring Professionals (jointly) for leave to intervene in the above appeal;</w:t>
      </w:r>
    </w:p>
    <w:p w:rsidR="002D63FD" w:rsidRPr="002D63FD" w:rsidRDefault="002D63FD" w:rsidP="002D63FD">
      <w:pPr>
        <w:rPr>
          <w:rFonts w:eastAsia="Times New Roman" w:cs="Times New Roman"/>
          <w:i/>
          <w:sz w:val="20"/>
          <w:szCs w:val="20"/>
          <w:lang w:eastAsia="en-CA"/>
        </w:rPr>
      </w:pPr>
    </w:p>
    <w:p w:rsidR="002D63FD" w:rsidRPr="002D63FD" w:rsidRDefault="002D63FD" w:rsidP="002D63FD">
      <w:pPr>
        <w:spacing w:line="233" w:lineRule="auto"/>
        <w:rPr>
          <w:rFonts w:cs="Times New Roman"/>
          <w:sz w:val="20"/>
          <w:szCs w:val="20"/>
        </w:rPr>
      </w:pPr>
      <w:r w:rsidRPr="002D63FD">
        <w:rPr>
          <w:rFonts w:cs="Times New Roman"/>
          <w:b/>
          <w:bCs/>
          <w:sz w:val="20"/>
          <w:szCs w:val="20"/>
        </w:rPr>
        <w:t>AND THE MATERIAL FILED</w:t>
      </w:r>
      <w:r w:rsidRPr="002D63FD">
        <w:rPr>
          <w:rFonts w:cs="Times New Roman"/>
          <w:sz w:val="20"/>
          <w:szCs w:val="20"/>
        </w:rPr>
        <w:t xml:space="preserve"> having been read;</w:t>
      </w:r>
    </w:p>
    <w:p w:rsidR="002D63FD" w:rsidRPr="002D63FD" w:rsidRDefault="002D63FD" w:rsidP="002D63FD">
      <w:pPr>
        <w:spacing w:line="233" w:lineRule="auto"/>
        <w:rPr>
          <w:rFonts w:cs="Times New Roman"/>
          <w:sz w:val="20"/>
          <w:szCs w:val="20"/>
        </w:rPr>
      </w:pPr>
    </w:p>
    <w:p w:rsidR="002D63FD" w:rsidRPr="002D63FD" w:rsidRDefault="002D63FD" w:rsidP="002D63FD">
      <w:pPr>
        <w:spacing w:line="233" w:lineRule="auto"/>
        <w:rPr>
          <w:rFonts w:cs="Times New Roman"/>
          <w:b/>
          <w:bCs/>
          <w:sz w:val="20"/>
          <w:szCs w:val="20"/>
        </w:rPr>
      </w:pPr>
      <w:r w:rsidRPr="002D63FD">
        <w:rPr>
          <w:rFonts w:cs="Times New Roman"/>
          <w:b/>
          <w:bCs/>
          <w:sz w:val="20"/>
          <w:szCs w:val="20"/>
        </w:rPr>
        <w:t>IT IS HEREBY ORDERED THAT:</w:t>
      </w:r>
    </w:p>
    <w:p w:rsidR="002D63FD" w:rsidRPr="002D63FD" w:rsidRDefault="002D63FD" w:rsidP="002D63FD">
      <w:pPr>
        <w:spacing w:line="233" w:lineRule="auto"/>
        <w:rPr>
          <w:rFonts w:cs="Times New Roman"/>
          <w:bCs/>
          <w:sz w:val="20"/>
          <w:szCs w:val="20"/>
        </w:rPr>
      </w:pPr>
    </w:p>
    <w:p w:rsidR="002D63FD" w:rsidRPr="002D63FD" w:rsidRDefault="002D63FD" w:rsidP="002D63FD">
      <w:pPr>
        <w:spacing w:line="233" w:lineRule="auto"/>
        <w:rPr>
          <w:rFonts w:cs="Times New Roman"/>
          <w:sz w:val="20"/>
          <w:szCs w:val="20"/>
        </w:rPr>
      </w:pPr>
      <w:r w:rsidRPr="002D63FD">
        <w:rPr>
          <w:rFonts w:cs="Times New Roman"/>
          <w:sz w:val="20"/>
          <w:szCs w:val="20"/>
        </w:rPr>
        <w:t xml:space="preserve">The motion for leave to intervene </w:t>
      </w:r>
      <w:r w:rsidRPr="002D63FD">
        <w:rPr>
          <w:rFonts w:eastAsia="Times New Roman" w:cs="Times New Roman"/>
          <w:sz w:val="20"/>
          <w:szCs w:val="20"/>
          <w:lang w:eastAsia="en-CA"/>
        </w:rPr>
        <w:t>is</w:t>
      </w:r>
      <w:r w:rsidRPr="002D63FD">
        <w:rPr>
          <w:rFonts w:cs="Times New Roman"/>
          <w:sz w:val="20"/>
          <w:szCs w:val="20"/>
        </w:rPr>
        <w:t xml:space="preserve"> granted and the said group of interveners shall be entitled to serve and file a single factum not to exceed ten (10) pages in length. The deadline set by the Registrar on August 28, 2019, is varied and the group of interveners shall serve and file their factum and book of authorities, if any, on or before January 6, 2020.</w:t>
      </w:r>
    </w:p>
    <w:p w:rsidR="002D63FD" w:rsidRPr="002D63FD" w:rsidRDefault="002D63FD" w:rsidP="002D63FD">
      <w:pPr>
        <w:spacing w:line="233" w:lineRule="auto"/>
        <w:rPr>
          <w:rFonts w:cs="Times New Roman"/>
          <w:sz w:val="20"/>
          <w:szCs w:val="20"/>
        </w:rPr>
      </w:pPr>
    </w:p>
    <w:p w:rsidR="002D63FD" w:rsidRPr="002D63FD" w:rsidRDefault="002D63FD" w:rsidP="002D63FD">
      <w:pPr>
        <w:rPr>
          <w:rFonts w:cs="Times New Roman"/>
          <w:sz w:val="20"/>
          <w:szCs w:val="20"/>
        </w:rPr>
      </w:pPr>
      <w:r w:rsidRPr="002D63FD">
        <w:rPr>
          <w:rFonts w:cs="Times New Roman"/>
          <w:sz w:val="20"/>
          <w:szCs w:val="20"/>
        </w:rPr>
        <w:t>The said group of interveners is granted permission to present oral argument not exceeding five (5) minutes at the hearing of the appeal.</w:t>
      </w:r>
    </w:p>
    <w:p w:rsidR="002D63FD" w:rsidRPr="002D63FD" w:rsidRDefault="002D63FD" w:rsidP="002D63FD">
      <w:pPr>
        <w:rPr>
          <w:rFonts w:cs="Times New Roman"/>
          <w:sz w:val="20"/>
          <w:szCs w:val="20"/>
        </w:rPr>
      </w:pPr>
    </w:p>
    <w:p w:rsidR="002D63FD" w:rsidRPr="002D63FD" w:rsidRDefault="002D63FD" w:rsidP="002D63FD">
      <w:pPr>
        <w:rPr>
          <w:rFonts w:cs="Times New Roman"/>
          <w:sz w:val="20"/>
          <w:szCs w:val="20"/>
        </w:rPr>
      </w:pPr>
      <w:r w:rsidRPr="002D63FD">
        <w:rPr>
          <w:rFonts w:cs="Times New Roman"/>
          <w:sz w:val="20"/>
          <w:szCs w:val="20"/>
        </w:rPr>
        <w:t>The appellants, 9354-9186 Québec inc. and 9354-9178 Québec inc. are granted permission to serve and file a single factum in reply to the intervention not to exceed five (5) pages in length on or before January 9, 2020, at 12 p.m. EST.</w:t>
      </w:r>
    </w:p>
    <w:p w:rsidR="002D63FD" w:rsidRPr="002D63FD" w:rsidRDefault="002D63FD" w:rsidP="002D63FD">
      <w:pPr>
        <w:rPr>
          <w:rFonts w:cs="Times New Roman"/>
          <w:sz w:val="20"/>
          <w:szCs w:val="20"/>
        </w:rPr>
      </w:pPr>
    </w:p>
    <w:p w:rsidR="002D63FD" w:rsidRPr="002D63FD" w:rsidRDefault="002D63FD" w:rsidP="002D63FD">
      <w:pPr>
        <w:rPr>
          <w:rFonts w:cs="Times New Roman"/>
          <w:sz w:val="20"/>
          <w:szCs w:val="20"/>
        </w:rPr>
      </w:pPr>
      <w:r w:rsidRPr="002D63FD">
        <w:rPr>
          <w:rFonts w:cs="Times New Roman"/>
          <w:sz w:val="20"/>
          <w:szCs w:val="20"/>
        </w:rPr>
        <w:t>The respondents,</w:t>
      </w:r>
      <w:r w:rsidRPr="002D63FD">
        <w:rPr>
          <w:sz w:val="20"/>
          <w:szCs w:val="20"/>
        </w:rPr>
        <w:t xml:space="preserve"> </w:t>
      </w:r>
      <w:r w:rsidRPr="002D63FD">
        <w:rPr>
          <w:rFonts w:cs="Times New Roman"/>
          <w:sz w:val="20"/>
          <w:szCs w:val="20"/>
        </w:rPr>
        <w:t xml:space="preserve">International Game Technology, Deloitte S.E.N.C.R.L., Luc Carignan, François </w:t>
      </w:r>
      <w:proofErr w:type="spellStart"/>
      <w:r w:rsidRPr="002D63FD">
        <w:rPr>
          <w:rFonts w:cs="Times New Roman"/>
          <w:sz w:val="20"/>
          <w:szCs w:val="20"/>
        </w:rPr>
        <w:t>Vigneault</w:t>
      </w:r>
      <w:proofErr w:type="spellEnd"/>
      <w:r w:rsidRPr="002D63FD">
        <w:rPr>
          <w:rFonts w:cs="Times New Roman"/>
          <w:sz w:val="20"/>
          <w:szCs w:val="20"/>
        </w:rPr>
        <w:t xml:space="preserve">, Philippe </w:t>
      </w:r>
      <w:proofErr w:type="spellStart"/>
      <w:r w:rsidRPr="002D63FD">
        <w:rPr>
          <w:rFonts w:cs="Times New Roman"/>
          <w:sz w:val="20"/>
          <w:szCs w:val="20"/>
        </w:rPr>
        <w:t>Millette</w:t>
      </w:r>
      <w:proofErr w:type="spellEnd"/>
      <w:r w:rsidRPr="002D63FD">
        <w:rPr>
          <w:rFonts w:cs="Times New Roman"/>
          <w:sz w:val="20"/>
          <w:szCs w:val="20"/>
        </w:rPr>
        <w:t>, Francis Proulx and François Pelletier, are granted permission to serve and file a single factum in reply to the intervention not to exceed five (5) pages in length on or before January 9, 2020, at 12 p.m. EST.</w:t>
      </w:r>
    </w:p>
    <w:p w:rsidR="002D63FD" w:rsidRPr="002D63FD" w:rsidRDefault="002D63FD" w:rsidP="002D63FD">
      <w:pPr>
        <w:rPr>
          <w:rFonts w:cs="Times New Roman"/>
          <w:sz w:val="20"/>
          <w:szCs w:val="20"/>
        </w:rPr>
      </w:pPr>
    </w:p>
    <w:p w:rsidR="002D63FD" w:rsidRPr="002D63FD" w:rsidRDefault="002D63FD" w:rsidP="002D63FD">
      <w:pPr>
        <w:rPr>
          <w:rFonts w:cs="Times New Roman"/>
          <w:sz w:val="20"/>
          <w:szCs w:val="20"/>
        </w:rPr>
      </w:pPr>
      <w:r w:rsidRPr="002D63FD">
        <w:rPr>
          <w:rFonts w:cs="Times New Roman"/>
          <w:sz w:val="20"/>
          <w:szCs w:val="20"/>
        </w:rPr>
        <w:t>The respondent,</w:t>
      </w:r>
      <w:r w:rsidRPr="002D63FD">
        <w:rPr>
          <w:sz w:val="20"/>
          <w:szCs w:val="20"/>
        </w:rPr>
        <w:t xml:space="preserve"> </w:t>
      </w:r>
      <w:r w:rsidRPr="002D63FD">
        <w:rPr>
          <w:rFonts w:cs="Times New Roman"/>
          <w:sz w:val="20"/>
          <w:szCs w:val="20"/>
        </w:rPr>
        <w:t>Callidus Capital Corporation, is granted permission to serve and file a single factum in reply to the intervention not to exceed five (5) pages in length on or before January 9, 2020, at 12 p.m. EST.</w:t>
      </w:r>
    </w:p>
    <w:p w:rsidR="002D63FD" w:rsidRPr="002D63FD" w:rsidRDefault="002D63FD" w:rsidP="002D63FD">
      <w:pPr>
        <w:rPr>
          <w:rFonts w:cs="Times New Roman"/>
          <w:sz w:val="20"/>
          <w:szCs w:val="20"/>
        </w:rPr>
      </w:pPr>
    </w:p>
    <w:p w:rsidR="002D63FD" w:rsidRPr="002D63FD" w:rsidRDefault="002D63FD" w:rsidP="002D63FD">
      <w:pPr>
        <w:spacing w:line="233" w:lineRule="auto"/>
        <w:rPr>
          <w:rFonts w:cs="Times New Roman"/>
          <w:b/>
          <w:sz w:val="20"/>
          <w:szCs w:val="20"/>
        </w:rPr>
      </w:pPr>
      <w:r w:rsidRPr="002D63FD">
        <w:rPr>
          <w:rFonts w:cs="Times New Roman"/>
          <w:b/>
          <w:sz w:val="20"/>
          <w:szCs w:val="20"/>
        </w:rPr>
        <w:t>The interveners are not entitled to raise new issues or to adduce further evidence or otherwise to supple</w:t>
      </w:r>
      <w:r>
        <w:rPr>
          <w:rFonts w:cs="Times New Roman"/>
          <w:b/>
          <w:sz w:val="20"/>
          <w:szCs w:val="20"/>
        </w:rPr>
        <w:t>ment the record of the parties.</w:t>
      </w:r>
    </w:p>
    <w:p w:rsidR="002D63FD" w:rsidRPr="002D63FD" w:rsidRDefault="002D63FD" w:rsidP="002D63FD">
      <w:pPr>
        <w:rPr>
          <w:rFonts w:cs="Times New Roman"/>
          <w:sz w:val="20"/>
          <w:szCs w:val="20"/>
        </w:rPr>
      </w:pPr>
    </w:p>
    <w:p w:rsidR="002D63FD" w:rsidRPr="002D63FD" w:rsidRDefault="002D63FD" w:rsidP="002D63FD">
      <w:pPr>
        <w:spacing w:line="233" w:lineRule="auto"/>
        <w:rPr>
          <w:rFonts w:cs="Times New Roman"/>
          <w:sz w:val="20"/>
          <w:szCs w:val="20"/>
        </w:rPr>
      </w:pPr>
      <w:r w:rsidRPr="002D63FD">
        <w:rPr>
          <w:rFonts w:cs="Times New Roman"/>
          <w:sz w:val="20"/>
          <w:szCs w:val="20"/>
        </w:rPr>
        <w:t>Pursuant to Rule 59(1</w:t>
      </w:r>
      <w:proofErr w:type="gramStart"/>
      <w:r w:rsidRPr="002D63FD">
        <w:rPr>
          <w:rFonts w:cs="Times New Roman"/>
          <w:sz w:val="20"/>
          <w:szCs w:val="20"/>
        </w:rPr>
        <w:t>)(</w:t>
      </w:r>
      <w:proofErr w:type="gramEnd"/>
      <w:r w:rsidRPr="002D63FD">
        <w:rPr>
          <w:rFonts w:cs="Times New Roman"/>
          <w:i/>
          <w:iCs/>
          <w:sz w:val="20"/>
          <w:szCs w:val="20"/>
        </w:rPr>
        <w:t>a</w:t>
      </w:r>
      <w:r w:rsidRPr="002D63FD">
        <w:rPr>
          <w:rFonts w:cs="Times New Roman"/>
          <w:sz w:val="20"/>
          <w:szCs w:val="20"/>
        </w:rPr>
        <w:t xml:space="preserve">) of the </w:t>
      </w:r>
      <w:r w:rsidRPr="002D63FD">
        <w:rPr>
          <w:rFonts w:cs="Times New Roman"/>
          <w:i/>
          <w:iCs/>
          <w:sz w:val="20"/>
          <w:szCs w:val="20"/>
        </w:rPr>
        <w:t>Rules of the Supreme Court of Canada</w:t>
      </w:r>
      <w:r w:rsidRPr="002D63FD">
        <w:rPr>
          <w:rFonts w:cs="Times New Roman"/>
          <w:sz w:val="20"/>
          <w:szCs w:val="20"/>
        </w:rPr>
        <w:t>, the interveners shall pay to the appellants and respondents any additional disbursements resulting from their interventions.</w:t>
      </w:r>
    </w:p>
    <w:p w:rsidR="002D63FD" w:rsidRPr="002D63FD" w:rsidRDefault="002D63FD" w:rsidP="002D63FD">
      <w:pPr>
        <w:rPr>
          <w:rFonts w:cs="Times New Roman"/>
          <w:sz w:val="20"/>
          <w:szCs w:val="20"/>
        </w:rPr>
      </w:pPr>
    </w:p>
    <w:p w:rsidR="002D63FD" w:rsidRPr="002D63FD" w:rsidRDefault="002D63FD" w:rsidP="002D63FD">
      <w:pPr>
        <w:rPr>
          <w:rFonts w:cs="Times New Roman"/>
          <w:b/>
          <w:bCs/>
          <w:sz w:val="20"/>
          <w:szCs w:val="20"/>
          <w:u w:val="single"/>
        </w:rPr>
      </w:pPr>
      <w:r w:rsidRPr="002D63FD">
        <w:rPr>
          <w:rFonts w:cs="Times New Roman"/>
          <w:b/>
          <w:bCs/>
          <w:sz w:val="20"/>
          <w:szCs w:val="20"/>
          <w:u w:val="single"/>
        </w:rPr>
        <w:t>IT IS HEREBY FURTHER ORDERED THAT:</w:t>
      </w:r>
    </w:p>
    <w:p w:rsidR="002D63FD" w:rsidRPr="002D63FD" w:rsidRDefault="002D63FD" w:rsidP="002D63FD">
      <w:pPr>
        <w:rPr>
          <w:bCs/>
          <w:sz w:val="20"/>
          <w:szCs w:val="20"/>
        </w:rPr>
      </w:pPr>
    </w:p>
    <w:p w:rsidR="002D63FD" w:rsidRPr="002D63FD" w:rsidRDefault="002D63FD" w:rsidP="002D63FD">
      <w:pPr>
        <w:rPr>
          <w:rFonts w:cs="Times New Roman"/>
          <w:sz w:val="20"/>
          <w:szCs w:val="20"/>
          <w:u w:val="single"/>
        </w:rPr>
      </w:pPr>
      <w:r w:rsidRPr="002D63FD">
        <w:rPr>
          <w:rFonts w:cs="Times New Roman"/>
          <w:sz w:val="20"/>
          <w:szCs w:val="20"/>
          <w:u w:val="single"/>
        </w:rPr>
        <w:t>Ernst &amp; Young Inc. is granted permission to present oral argument not exceeding five (5) minutes at the hearing of the appeal.</w:t>
      </w:r>
    </w:p>
    <w:p w:rsidR="00ED2BD4" w:rsidRPr="00ED2BD4" w:rsidRDefault="00ED2BD4" w:rsidP="00ED2BD4">
      <w:pPr>
        <w:rPr>
          <w:rFonts w:cs="Times New Roman"/>
          <w:sz w:val="20"/>
          <w:szCs w:val="20"/>
        </w:rPr>
      </w:pPr>
    </w:p>
    <w:p w:rsidR="00ED2BD4" w:rsidRPr="00ED2BD4" w:rsidRDefault="00ED2BD4" w:rsidP="00ED2BD4">
      <w:pPr>
        <w:rPr>
          <w:rFonts w:cs="Times New Roman"/>
          <w:sz w:val="20"/>
          <w:szCs w:val="20"/>
        </w:rPr>
      </w:pPr>
    </w:p>
    <w:p w:rsidR="002D63FD" w:rsidRPr="002D63FD" w:rsidRDefault="002D63FD" w:rsidP="002D63FD">
      <w:pPr>
        <w:rPr>
          <w:rFonts w:eastAsia="Times New Roman" w:cs="Times New Roman"/>
          <w:bCs/>
          <w:sz w:val="20"/>
          <w:szCs w:val="20"/>
          <w:lang w:val="fr-CA" w:eastAsia="en-CA"/>
        </w:rPr>
      </w:pPr>
      <w:r w:rsidRPr="002D63FD">
        <w:rPr>
          <w:rFonts w:eastAsia="Times New Roman" w:cs="Times New Roman"/>
          <w:b/>
          <w:bCs/>
          <w:sz w:val="20"/>
          <w:szCs w:val="20"/>
          <w:lang w:val="fr-CA" w:eastAsia="en-CA"/>
        </w:rPr>
        <w:t xml:space="preserve">À LA SUITE DE LA DEMANDE </w:t>
      </w:r>
      <w:r w:rsidRPr="002D63FD">
        <w:rPr>
          <w:rFonts w:eastAsia="Times New Roman" w:cs="Times New Roman"/>
          <w:bCs/>
          <w:sz w:val="20"/>
          <w:szCs w:val="20"/>
          <w:lang w:val="fr-CA" w:eastAsia="en-CA"/>
        </w:rPr>
        <w:t>de l’Institut d’insolvabilité du Canada et de l’Association canadienne des professionnels de l’insolvabilité et de la réorganisation (conjointement) en autorisation d’intervenir dans l’appel;</w:t>
      </w:r>
    </w:p>
    <w:p w:rsidR="002D63FD" w:rsidRPr="002D63FD" w:rsidRDefault="002D63FD" w:rsidP="002D63FD">
      <w:pPr>
        <w:rPr>
          <w:rFonts w:eastAsia="Times New Roman" w:cs="Times New Roman"/>
          <w:bCs/>
          <w:sz w:val="20"/>
          <w:szCs w:val="20"/>
          <w:lang w:val="fr-CA" w:eastAsia="en-CA"/>
        </w:rPr>
      </w:pPr>
    </w:p>
    <w:p w:rsidR="002D63FD" w:rsidRPr="002D63FD" w:rsidRDefault="002D63FD" w:rsidP="002D63FD">
      <w:pPr>
        <w:rPr>
          <w:rFonts w:cs="Times New Roman"/>
          <w:sz w:val="20"/>
          <w:szCs w:val="20"/>
          <w:lang w:val="fr-CA"/>
        </w:rPr>
      </w:pPr>
      <w:r w:rsidRPr="002D63FD">
        <w:rPr>
          <w:rFonts w:cs="Times New Roman"/>
          <w:b/>
          <w:sz w:val="20"/>
          <w:szCs w:val="20"/>
          <w:lang w:val="fr-CA"/>
        </w:rPr>
        <w:t>ET APRÈS EXAMEN</w:t>
      </w:r>
      <w:r w:rsidRPr="002D63FD">
        <w:rPr>
          <w:rFonts w:cs="Times New Roman"/>
          <w:sz w:val="20"/>
          <w:szCs w:val="20"/>
          <w:lang w:val="fr-CA"/>
        </w:rPr>
        <w:t xml:space="preserve"> des documents déposés;</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b/>
          <w:sz w:val="20"/>
          <w:szCs w:val="20"/>
          <w:lang w:val="fr-CA"/>
        </w:rPr>
      </w:pPr>
      <w:r w:rsidRPr="002D63FD">
        <w:rPr>
          <w:rFonts w:cs="Times New Roman"/>
          <w:b/>
          <w:sz w:val="20"/>
          <w:szCs w:val="20"/>
          <w:lang w:val="fr-CA"/>
        </w:rPr>
        <w:t>IL EST ORDONNÉ CE QUI SUIT :</w:t>
      </w:r>
    </w:p>
    <w:p w:rsidR="002D63FD" w:rsidRPr="002D63FD" w:rsidRDefault="002D63FD" w:rsidP="002D63FD">
      <w:pPr>
        <w:rPr>
          <w:rFonts w:eastAsia="Times New Roman" w:cs="Times New Roman"/>
          <w:sz w:val="20"/>
          <w:szCs w:val="20"/>
          <w:lang w:val="fr-CA" w:eastAsia="en-CA"/>
        </w:rPr>
      </w:pPr>
    </w:p>
    <w:p w:rsidR="002D63FD" w:rsidRPr="002D63FD" w:rsidRDefault="002D63FD" w:rsidP="002D63FD">
      <w:pPr>
        <w:rPr>
          <w:rFonts w:cs="Times New Roman"/>
          <w:sz w:val="20"/>
          <w:szCs w:val="20"/>
          <w:lang w:val="fr-CA"/>
        </w:rPr>
      </w:pPr>
      <w:r w:rsidRPr="002D63FD">
        <w:rPr>
          <w:rFonts w:cs="Times New Roman"/>
          <w:sz w:val="20"/>
          <w:szCs w:val="20"/>
          <w:lang w:val="fr-CA"/>
        </w:rPr>
        <w:t xml:space="preserve">La requête en autorisation d’intervenir est accueillie et ce groupe d’intervenants est autorisé à signifier et à déposer un mémoire d’au plus dix (10) pages. L’échéance fixée au 28 août 2019 par le registraire est modifiée de sorte que ce groupe d’intervenants devra signifier et déposer </w:t>
      </w:r>
      <w:proofErr w:type="gramStart"/>
      <w:r w:rsidRPr="002D63FD">
        <w:rPr>
          <w:rFonts w:cs="Times New Roman"/>
          <w:sz w:val="20"/>
          <w:szCs w:val="20"/>
          <w:lang w:val="fr-CA"/>
        </w:rPr>
        <w:t>ses mémoire</w:t>
      </w:r>
      <w:proofErr w:type="gramEnd"/>
      <w:r w:rsidRPr="002D63FD">
        <w:rPr>
          <w:rFonts w:cs="Times New Roman"/>
          <w:sz w:val="20"/>
          <w:szCs w:val="20"/>
          <w:lang w:val="fr-CA"/>
        </w:rPr>
        <w:t xml:space="preserve"> et recueil de sources, le cas échéant, au plus tard le 6 janvier 2020.</w:t>
      </w:r>
    </w:p>
    <w:p w:rsidR="002D63FD" w:rsidRPr="002D63FD" w:rsidRDefault="002D63FD" w:rsidP="002D63FD">
      <w:pPr>
        <w:rPr>
          <w:rFonts w:cs="Times New Roman"/>
          <w:sz w:val="20"/>
          <w:szCs w:val="20"/>
          <w:lang w:val="fr-CA"/>
        </w:rPr>
      </w:pPr>
    </w:p>
    <w:p w:rsidR="002D63FD" w:rsidRPr="002D63FD" w:rsidRDefault="002D63FD" w:rsidP="002D63FD">
      <w:pPr>
        <w:spacing w:line="233" w:lineRule="auto"/>
        <w:rPr>
          <w:rFonts w:cs="Times New Roman"/>
          <w:sz w:val="20"/>
          <w:szCs w:val="20"/>
          <w:lang w:val="fr-CA"/>
        </w:rPr>
      </w:pPr>
      <w:r w:rsidRPr="002D63FD">
        <w:rPr>
          <w:rFonts w:cs="Times New Roman"/>
          <w:sz w:val="20"/>
          <w:szCs w:val="20"/>
          <w:lang w:val="fr-CA"/>
        </w:rPr>
        <w:t>Le groupe d’intervenants en question est autorisé à présenter une plaidoirie orale d’au plus cinq (5) minutes lors de l’audition de l’appel.</w:t>
      </w:r>
    </w:p>
    <w:p w:rsidR="002D63FD" w:rsidRPr="002D63FD" w:rsidRDefault="002D63FD" w:rsidP="002D63FD">
      <w:pPr>
        <w:spacing w:line="233" w:lineRule="auto"/>
        <w:rPr>
          <w:rFonts w:cs="Times New Roman"/>
          <w:sz w:val="20"/>
          <w:szCs w:val="20"/>
          <w:lang w:val="fr-CA"/>
        </w:rPr>
      </w:pPr>
    </w:p>
    <w:p w:rsidR="002D63FD" w:rsidRPr="002D63FD" w:rsidRDefault="002D63FD" w:rsidP="002D63FD">
      <w:pPr>
        <w:rPr>
          <w:rFonts w:cs="Times New Roman"/>
          <w:sz w:val="20"/>
          <w:szCs w:val="20"/>
          <w:lang w:val="fr-CA"/>
        </w:rPr>
      </w:pPr>
      <w:r w:rsidRPr="002D63FD">
        <w:rPr>
          <w:rFonts w:cs="Times New Roman"/>
          <w:sz w:val="20"/>
          <w:szCs w:val="20"/>
          <w:lang w:val="fr-CA"/>
        </w:rPr>
        <w:t>Les appelantes 9354-9186 Québec inc. et 9354-9178 Québec inc. sont autorisées à signifier et à déposer en réponse à l’intervention un seul mémoire d’au plus cinq (5) pages au plus tard le 9 janvier 2020, à 12 h (HNE).</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sz w:val="20"/>
          <w:szCs w:val="20"/>
          <w:lang w:val="fr-CA"/>
        </w:rPr>
      </w:pPr>
      <w:r w:rsidRPr="002D63FD">
        <w:rPr>
          <w:rFonts w:cs="Times New Roman"/>
          <w:sz w:val="20"/>
          <w:szCs w:val="20"/>
          <w:lang w:val="fr-CA"/>
        </w:rPr>
        <w:t xml:space="preserve">Les intimés International Game </w:t>
      </w:r>
      <w:proofErr w:type="spellStart"/>
      <w:r w:rsidRPr="002D63FD">
        <w:rPr>
          <w:rFonts w:cs="Times New Roman"/>
          <w:sz w:val="20"/>
          <w:szCs w:val="20"/>
          <w:lang w:val="fr-CA"/>
        </w:rPr>
        <w:t>Technology</w:t>
      </w:r>
      <w:proofErr w:type="spellEnd"/>
      <w:r w:rsidRPr="002D63FD">
        <w:rPr>
          <w:rFonts w:cs="Times New Roman"/>
          <w:sz w:val="20"/>
          <w:szCs w:val="20"/>
          <w:lang w:val="fr-CA"/>
        </w:rPr>
        <w:t xml:space="preserve">, Deloitte </w:t>
      </w:r>
      <w:proofErr w:type="gramStart"/>
      <w:r w:rsidRPr="002D63FD">
        <w:rPr>
          <w:rFonts w:cs="Times New Roman"/>
          <w:sz w:val="20"/>
          <w:szCs w:val="20"/>
          <w:lang w:val="fr-CA"/>
        </w:rPr>
        <w:t>s.e.n.c.r.l.,</w:t>
      </w:r>
      <w:proofErr w:type="gramEnd"/>
      <w:r w:rsidRPr="002D63FD">
        <w:rPr>
          <w:rFonts w:cs="Times New Roman"/>
          <w:sz w:val="20"/>
          <w:szCs w:val="20"/>
          <w:lang w:val="fr-CA"/>
        </w:rPr>
        <w:t xml:space="preserve"> Luc Carignan, François Vigneault, Philippe </w:t>
      </w:r>
      <w:proofErr w:type="spellStart"/>
      <w:r w:rsidRPr="002D63FD">
        <w:rPr>
          <w:rFonts w:cs="Times New Roman"/>
          <w:sz w:val="20"/>
          <w:szCs w:val="20"/>
          <w:lang w:val="fr-CA"/>
        </w:rPr>
        <w:t>Millette</w:t>
      </w:r>
      <w:proofErr w:type="spellEnd"/>
      <w:r w:rsidRPr="002D63FD">
        <w:rPr>
          <w:rFonts w:cs="Times New Roman"/>
          <w:sz w:val="20"/>
          <w:szCs w:val="20"/>
          <w:lang w:val="fr-CA"/>
        </w:rPr>
        <w:t>, Francis Proulx et François Pelletier sont autorisés à signifier et à déposer en réponse à l’intervention un seul mémoire d’au plus cinq (5) pages au plus tard le 9 janvier 2020, à 12 h (HNE).</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sz w:val="20"/>
          <w:szCs w:val="20"/>
          <w:lang w:val="fr-CA"/>
        </w:rPr>
      </w:pPr>
      <w:r w:rsidRPr="002D63FD">
        <w:rPr>
          <w:rFonts w:cs="Times New Roman"/>
          <w:sz w:val="20"/>
          <w:szCs w:val="20"/>
          <w:lang w:val="fr-CA"/>
        </w:rPr>
        <w:t>L’intimée Callidus Capital Corporation est autorisée à signifier et à déposer en réponse à l’intervention un mémoire d’au plus cinq (5) pages au plus tard le 9 janvier 2020, à 12 h (HNE).</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b/>
          <w:sz w:val="20"/>
          <w:szCs w:val="20"/>
          <w:lang w:val="fr-CA"/>
        </w:rPr>
      </w:pPr>
      <w:r w:rsidRPr="002D63FD">
        <w:rPr>
          <w:rFonts w:cs="Times New Roman"/>
          <w:b/>
          <w:sz w:val="20"/>
          <w:szCs w:val="20"/>
          <w:lang w:val="fr-CA"/>
        </w:rPr>
        <w:t>Les intervenants n’ont pas le droit de soulever de nouvelles questions, de produire d’autres éléments de preuve ni de compléter de quelque autre façon le dossier des parties.</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sz w:val="20"/>
          <w:szCs w:val="20"/>
          <w:lang w:val="fr-CA"/>
        </w:rPr>
      </w:pPr>
      <w:r w:rsidRPr="002D63FD">
        <w:rPr>
          <w:rFonts w:cs="Times New Roman"/>
          <w:sz w:val="20"/>
          <w:szCs w:val="20"/>
          <w:lang w:val="fr-CA"/>
        </w:rPr>
        <w:t>Conformément à l’al. 59(1)</w:t>
      </w:r>
      <w:r w:rsidRPr="002D63FD">
        <w:rPr>
          <w:rFonts w:cs="Times New Roman"/>
          <w:i/>
          <w:sz w:val="20"/>
          <w:szCs w:val="20"/>
          <w:lang w:val="fr-CA"/>
        </w:rPr>
        <w:t>a</w:t>
      </w:r>
      <w:r w:rsidRPr="002D63FD">
        <w:rPr>
          <w:rFonts w:cs="Times New Roman"/>
          <w:sz w:val="20"/>
          <w:szCs w:val="20"/>
          <w:lang w:val="fr-CA"/>
        </w:rPr>
        <w:t xml:space="preserve">) des </w:t>
      </w:r>
      <w:r w:rsidRPr="002D63FD">
        <w:rPr>
          <w:rFonts w:cs="Times New Roman"/>
          <w:i/>
          <w:sz w:val="20"/>
          <w:szCs w:val="20"/>
          <w:lang w:val="fr-CA"/>
        </w:rPr>
        <w:t>Règles de la Cour suprême du Canada</w:t>
      </w:r>
      <w:r w:rsidRPr="002D63FD">
        <w:rPr>
          <w:rFonts w:cs="Times New Roman"/>
          <w:sz w:val="20"/>
          <w:szCs w:val="20"/>
          <w:lang w:val="fr-CA"/>
        </w:rPr>
        <w:t>, les intervenants paieront aux appelantes et aux intimés tous les débours supplémentaires résultant de leur intervention.</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b/>
          <w:sz w:val="20"/>
          <w:szCs w:val="20"/>
          <w:lang w:val="fr-CA"/>
        </w:rPr>
      </w:pPr>
      <w:r w:rsidRPr="002D63FD">
        <w:rPr>
          <w:rFonts w:cs="Times New Roman"/>
          <w:b/>
          <w:sz w:val="20"/>
          <w:szCs w:val="20"/>
          <w:u w:val="single"/>
          <w:lang w:val="fr-CA"/>
        </w:rPr>
        <w:t>IL EST EN OUTRE ORDONNÉ CE QUI SUIT :</w:t>
      </w:r>
    </w:p>
    <w:p w:rsidR="002D63FD" w:rsidRPr="002D63FD" w:rsidRDefault="002D63FD" w:rsidP="002D63FD">
      <w:pPr>
        <w:rPr>
          <w:rFonts w:cs="Times New Roman"/>
          <w:sz w:val="20"/>
          <w:szCs w:val="20"/>
          <w:lang w:val="fr-CA"/>
        </w:rPr>
      </w:pPr>
    </w:p>
    <w:p w:rsidR="002D63FD" w:rsidRPr="002D63FD" w:rsidRDefault="002D63FD" w:rsidP="002D63FD">
      <w:pPr>
        <w:rPr>
          <w:rFonts w:cs="Times New Roman"/>
          <w:sz w:val="20"/>
          <w:szCs w:val="20"/>
          <w:lang w:val="fr-CA"/>
        </w:rPr>
      </w:pPr>
      <w:r w:rsidRPr="002D63FD">
        <w:rPr>
          <w:rFonts w:cs="Times New Roman"/>
          <w:sz w:val="20"/>
          <w:szCs w:val="20"/>
          <w:u w:val="single"/>
          <w:lang w:val="fr-CA"/>
        </w:rPr>
        <w:t>Ernst &amp; Young Inc. est autorisée à présenter une plaidoirie orale d’au plus cinq (5) minutes lors de l’audition de l’appel.</w:t>
      </w:r>
    </w:p>
    <w:p w:rsidR="00D87432" w:rsidRPr="00E67CE7" w:rsidRDefault="00D87432" w:rsidP="0010587F">
      <w:pPr>
        <w:tabs>
          <w:tab w:val="left" w:pos="-1440"/>
          <w:tab w:val="left" w:pos="-720"/>
        </w:tabs>
        <w:jc w:val="both"/>
        <w:rPr>
          <w:sz w:val="20"/>
          <w:szCs w:val="20"/>
          <w:lang w:val="fr-CA"/>
        </w:rPr>
      </w:pPr>
    </w:p>
    <w:p w:rsidR="00D87432" w:rsidRPr="00E67CE7" w:rsidRDefault="002D63F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D87432" w:rsidRPr="00E67CE7" w:rsidRDefault="00D87432" w:rsidP="0010587F">
      <w:pPr>
        <w:tabs>
          <w:tab w:val="left" w:pos="-1440"/>
          <w:tab w:val="left" w:pos="-720"/>
        </w:tabs>
        <w:jc w:val="both"/>
        <w:rPr>
          <w:sz w:val="20"/>
          <w:szCs w:val="20"/>
          <w:lang w:val="fr-CA"/>
        </w:rPr>
      </w:pPr>
    </w:p>
    <w:p w:rsidR="00A87A14" w:rsidRPr="00E67CE7" w:rsidRDefault="00A87A14" w:rsidP="0010587F">
      <w:pPr>
        <w:tabs>
          <w:tab w:val="left" w:pos="-1440"/>
          <w:tab w:val="left" w:pos="-720"/>
        </w:tabs>
        <w:jc w:val="both"/>
        <w:rPr>
          <w:sz w:val="20"/>
          <w:szCs w:val="20"/>
          <w:lang w:val="fr-CA"/>
        </w:rPr>
      </w:pPr>
      <w:bookmarkStart w:id="6" w:name="_GoBack"/>
      <w:bookmarkEnd w:id="6"/>
    </w:p>
    <w:p w:rsidR="00D87432" w:rsidRPr="00E67CE7" w:rsidRDefault="00D87432" w:rsidP="0010587F">
      <w:pPr>
        <w:tabs>
          <w:tab w:val="left" w:pos="-1440"/>
          <w:tab w:val="left" w:pos="-720"/>
        </w:tabs>
        <w:jc w:val="both"/>
        <w:rPr>
          <w:sz w:val="20"/>
          <w:szCs w:val="20"/>
          <w:lang w:val="fr-CA"/>
        </w:rPr>
      </w:pPr>
    </w:p>
    <w:p w:rsidR="00D87432" w:rsidRPr="00E67CE7" w:rsidRDefault="00D87432">
      <w:pPr>
        <w:rPr>
          <w:sz w:val="20"/>
          <w:szCs w:val="20"/>
          <w:lang w:val="fr-CA"/>
        </w:rPr>
      </w:pPr>
      <w:r w:rsidRPr="00E67CE7">
        <w:rPr>
          <w:sz w:val="20"/>
          <w:szCs w:val="20"/>
          <w:lang w:val="fr-CA"/>
        </w:rPr>
        <w:br w:type="page"/>
      </w:r>
    </w:p>
    <w:p w:rsidR="00A87A14" w:rsidRPr="00E67CE7" w:rsidRDefault="00A87A14" w:rsidP="00A87A14">
      <w:pPr>
        <w:rPr>
          <w:b/>
          <w:sz w:val="20"/>
          <w:szCs w:val="20"/>
        </w:rPr>
      </w:pPr>
      <w:r w:rsidRPr="00E67CE7">
        <w:rPr>
          <w:b/>
          <w:sz w:val="20"/>
          <w:szCs w:val="20"/>
        </w:rPr>
        <w:t>DECEMBER 11, 2019 / LE 11 DÉCEMBRE 2019</w:t>
      </w:r>
    </w:p>
    <w:p w:rsidR="00A87A14" w:rsidRPr="00E67CE7" w:rsidRDefault="00A87A14" w:rsidP="00A87A14">
      <w:pPr>
        <w:spacing w:line="232" w:lineRule="auto"/>
        <w:jc w:val="both"/>
        <w:rPr>
          <w:rFonts w:cs="Times New Roman"/>
          <w:sz w:val="20"/>
          <w:szCs w:val="24"/>
        </w:rPr>
      </w:pPr>
    </w:p>
    <w:tbl>
      <w:tblPr>
        <w:tblStyle w:val="TableGrid"/>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5"/>
      </w:tblGrid>
      <w:tr w:rsidR="00A87A14" w:rsidRPr="000F65AB" w:rsidTr="00C16B1B">
        <w:tc>
          <w:tcPr>
            <w:tcW w:w="4804" w:type="dxa"/>
          </w:tcPr>
          <w:p w:rsidR="00A87A14" w:rsidRPr="00E67CE7" w:rsidRDefault="00A87A14" w:rsidP="00A87A14">
            <w:pPr>
              <w:spacing w:line="232" w:lineRule="auto"/>
              <w:jc w:val="both"/>
              <w:rPr>
                <w:rFonts w:cs="Times New Roman"/>
                <w:b/>
                <w:sz w:val="20"/>
                <w:szCs w:val="24"/>
              </w:rPr>
            </w:pPr>
            <w:r w:rsidRPr="00E67CE7">
              <w:rPr>
                <w:rFonts w:cs="Times New Roman"/>
                <w:b/>
                <w:sz w:val="20"/>
                <w:szCs w:val="24"/>
              </w:rPr>
              <w:t>Motion to extend time</w:t>
            </w:r>
          </w:p>
        </w:tc>
        <w:tc>
          <w:tcPr>
            <w:tcW w:w="4805" w:type="dxa"/>
          </w:tcPr>
          <w:p w:rsidR="00A87A14" w:rsidRPr="00E67CE7" w:rsidRDefault="00A87A14" w:rsidP="00C16B1B">
            <w:pPr>
              <w:spacing w:line="232" w:lineRule="auto"/>
              <w:jc w:val="both"/>
              <w:rPr>
                <w:rFonts w:cs="Times New Roman"/>
                <w:b/>
                <w:sz w:val="20"/>
                <w:szCs w:val="24"/>
                <w:lang w:val="fr-CA"/>
              </w:rPr>
            </w:pPr>
            <w:r w:rsidRPr="00E67CE7">
              <w:rPr>
                <w:rFonts w:cs="Times New Roman"/>
                <w:b/>
                <w:sz w:val="20"/>
                <w:szCs w:val="24"/>
                <w:lang w:val="fr-CA"/>
              </w:rPr>
              <w:t>Requête  en prorogation de délai</w:t>
            </w:r>
          </w:p>
        </w:tc>
      </w:tr>
    </w:tbl>
    <w:p w:rsidR="00A87A14" w:rsidRDefault="00A87A14" w:rsidP="00D76C0B">
      <w:pPr>
        <w:jc w:val="both"/>
        <w:rPr>
          <w:rFonts w:cs="Times New Roman"/>
          <w:sz w:val="20"/>
          <w:szCs w:val="20"/>
          <w:lang w:val="fr-CA"/>
        </w:rPr>
      </w:pPr>
    </w:p>
    <w:p w:rsidR="00CB0C65" w:rsidRPr="00E67CE7" w:rsidRDefault="00CB0C65" w:rsidP="00D76C0B">
      <w:pPr>
        <w:jc w:val="both"/>
        <w:rPr>
          <w:rFonts w:cs="Times New Roman"/>
          <w:sz w:val="20"/>
          <w:szCs w:val="20"/>
          <w:lang w:val="fr-CA"/>
        </w:rPr>
      </w:pPr>
    </w:p>
    <w:p w:rsidR="00007826" w:rsidRPr="00E67CE7" w:rsidRDefault="00007826" w:rsidP="00007826">
      <w:pPr>
        <w:pStyle w:val="SCCSsoc"/>
        <w:rPr>
          <w:sz w:val="20"/>
          <w:szCs w:val="20"/>
        </w:rPr>
      </w:pPr>
      <w:r w:rsidRPr="00E67CE7">
        <w:rPr>
          <w:rFonts w:ascii="Times New Roman Bold" w:hAnsi="Times New Roman Bold"/>
          <w:caps/>
          <w:smallCaps w:val="0"/>
          <w:sz w:val="20"/>
          <w:szCs w:val="20"/>
          <w:lang w:val="en-US"/>
        </w:rPr>
        <w:t>KEN CHUNG</w:t>
      </w:r>
      <w:r w:rsidRPr="00E67CE7">
        <w:rPr>
          <w:sz w:val="20"/>
          <w:szCs w:val="20"/>
        </w:rPr>
        <w:t xml:space="preserve"> </w:t>
      </w:r>
      <w:r w:rsidRPr="00E67CE7">
        <w:rPr>
          <w:rFonts w:ascii="Times New Roman Bold" w:hAnsi="Times New Roman Bold"/>
          <w:sz w:val="20"/>
          <w:szCs w:val="20"/>
        </w:rPr>
        <w:t>v</w:t>
      </w:r>
      <w:r w:rsidRPr="00E67CE7">
        <w:rPr>
          <w:sz w:val="20"/>
          <w:szCs w:val="20"/>
        </w:rPr>
        <w:t>. HER MAJESTY THE QUEEN</w:t>
      </w:r>
    </w:p>
    <w:p w:rsidR="00007826" w:rsidRPr="00E67CE7" w:rsidRDefault="00007826" w:rsidP="00007826">
      <w:pPr>
        <w:rPr>
          <w:rFonts w:cs="Times New Roman"/>
          <w:sz w:val="20"/>
          <w:szCs w:val="20"/>
        </w:rPr>
      </w:pPr>
      <w:r w:rsidRPr="00E67CE7">
        <w:rPr>
          <w:rFonts w:cs="Times New Roman"/>
          <w:sz w:val="20"/>
          <w:szCs w:val="20"/>
        </w:rPr>
        <w:t>(B.C.) (38739)</w:t>
      </w:r>
    </w:p>
    <w:p w:rsidR="00007826" w:rsidRPr="00E67CE7" w:rsidRDefault="00007826" w:rsidP="00007826">
      <w:pPr>
        <w:spacing w:line="233" w:lineRule="auto"/>
        <w:jc w:val="both"/>
        <w:rPr>
          <w:rFonts w:cs="Times New Roman"/>
          <w:bCs/>
          <w:sz w:val="20"/>
          <w:szCs w:val="20"/>
        </w:rPr>
      </w:pPr>
    </w:p>
    <w:p w:rsidR="00007826" w:rsidRPr="00E67CE7" w:rsidRDefault="00007826" w:rsidP="00007826">
      <w:pPr>
        <w:spacing w:line="233" w:lineRule="auto"/>
        <w:jc w:val="both"/>
        <w:rPr>
          <w:rFonts w:cs="Times New Roman"/>
          <w:b/>
          <w:bCs/>
          <w:sz w:val="20"/>
          <w:szCs w:val="20"/>
        </w:rPr>
      </w:pPr>
      <w:r w:rsidRPr="00E67CE7">
        <w:rPr>
          <w:rFonts w:cs="Times New Roman"/>
          <w:b/>
          <w:bCs/>
          <w:sz w:val="20"/>
          <w:szCs w:val="20"/>
          <w:u w:val="single"/>
        </w:rPr>
        <w:t>KASIRER J.</w:t>
      </w:r>
      <w:r w:rsidRPr="00E67CE7">
        <w:rPr>
          <w:rFonts w:cs="Times New Roman"/>
          <w:b/>
          <w:bCs/>
          <w:sz w:val="20"/>
          <w:szCs w:val="20"/>
        </w:rPr>
        <w:t>:</w:t>
      </w:r>
    </w:p>
    <w:p w:rsidR="00007826" w:rsidRPr="00E67CE7" w:rsidRDefault="00007826" w:rsidP="00007826">
      <w:pPr>
        <w:spacing w:line="233" w:lineRule="auto"/>
        <w:jc w:val="both"/>
        <w:rPr>
          <w:rFonts w:cs="Times New Roman"/>
          <w:sz w:val="20"/>
          <w:szCs w:val="20"/>
        </w:rPr>
      </w:pPr>
    </w:p>
    <w:p w:rsidR="00007826" w:rsidRPr="00E67CE7" w:rsidRDefault="00007826" w:rsidP="00007826">
      <w:pPr>
        <w:spacing w:line="233" w:lineRule="auto"/>
        <w:jc w:val="both"/>
        <w:rPr>
          <w:rFonts w:cs="Times New Roman"/>
          <w:sz w:val="20"/>
          <w:szCs w:val="20"/>
        </w:rPr>
      </w:pPr>
      <w:r w:rsidRPr="00E67CE7">
        <w:rPr>
          <w:rFonts w:cs="Times New Roman"/>
          <w:b/>
          <w:sz w:val="20"/>
          <w:szCs w:val="20"/>
        </w:rPr>
        <w:t>UPON APPLICATION</w:t>
      </w:r>
      <w:r w:rsidRPr="00E67CE7">
        <w:rPr>
          <w:rFonts w:cs="Times New Roman"/>
          <w:sz w:val="20"/>
          <w:szCs w:val="20"/>
        </w:rPr>
        <w:t xml:space="preserve"> by the respondent for an order extending the time to serve and file its factum and record to December 2, 2019, and for an order to present oral argument at the hearing of the appeal, pursuant to Rule 71(3) of the </w:t>
      </w:r>
      <w:r w:rsidRPr="00E67CE7">
        <w:rPr>
          <w:rFonts w:cs="Times New Roman"/>
          <w:i/>
          <w:sz w:val="20"/>
          <w:szCs w:val="20"/>
        </w:rPr>
        <w:t>Rules of the Supreme Court of Canada</w:t>
      </w:r>
      <w:r w:rsidRPr="00E67CE7">
        <w:rPr>
          <w:rFonts w:cs="Times New Roman"/>
          <w:sz w:val="20"/>
          <w:szCs w:val="20"/>
        </w:rPr>
        <w:t>;</w:t>
      </w:r>
    </w:p>
    <w:p w:rsidR="00007826" w:rsidRPr="00E67CE7" w:rsidRDefault="00007826" w:rsidP="00007826">
      <w:pPr>
        <w:spacing w:line="233" w:lineRule="auto"/>
        <w:jc w:val="both"/>
        <w:rPr>
          <w:rFonts w:cs="Times New Roman"/>
          <w:sz w:val="20"/>
          <w:szCs w:val="20"/>
        </w:rPr>
      </w:pPr>
    </w:p>
    <w:p w:rsidR="00007826" w:rsidRPr="00E67CE7" w:rsidRDefault="00007826" w:rsidP="00007826">
      <w:pPr>
        <w:spacing w:line="233" w:lineRule="auto"/>
        <w:jc w:val="both"/>
        <w:rPr>
          <w:rFonts w:cs="Times New Roman"/>
          <w:sz w:val="20"/>
          <w:szCs w:val="20"/>
        </w:rPr>
      </w:pPr>
      <w:r w:rsidRPr="00E67CE7">
        <w:rPr>
          <w:rFonts w:cs="Times New Roman"/>
          <w:b/>
          <w:bCs/>
          <w:sz w:val="20"/>
          <w:szCs w:val="20"/>
        </w:rPr>
        <w:t>AND THE MATERIAL FILED</w:t>
      </w:r>
      <w:r w:rsidRPr="00E67CE7">
        <w:rPr>
          <w:rFonts w:cs="Times New Roman"/>
          <w:sz w:val="20"/>
          <w:szCs w:val="20"/>
        </w:rPr>
        <w:t xml:space="preserve"> having been read;</w:t>
      </w:r>
    </w:p>
    <w:p w:rsidR="00007826" w:rsidRPr="00E67CE7" w:rsidRDefault="00007826" w:rsidP="00007826">
      <w:pPr>
        <w:spacing w:line="233" w:lineRule="auto"/>
        <w:jc w:val="both"/>
        <w:rPr>
          <w:rFonts w:cs="Times New Roman"/>
          <w:sz w:val="20"/>
          <w:szCs w:val="20"/>
        </w:rPr>
      </w:pPr>
    </w:p>
    <w:p w:rsidR="00007826" w:rsidRPr="00E67CE7" w:rsidRDefault="00007826" w:rsidP="00007826">
      <w:pPr>
        <w:spacing w:line="233" w:lineRule="auto"/>
        <w:jc w:val="both"/>
        <w:rPr>
          <w:rFonts w:cs="Times New Roman"/>
          <w:b/>
          <w:bCs/>
          <w:sz w:val="20"/>
          <w:szCs w:val="20"/>
        </w:rPr>
      </w:pPr>
      <w:r w:rsidRPr="00E67CE7">
        <w:rPr>
          <w:rFonts w:cs="Times New Roman"/>
          <w:b/>
          <w:bCs/>
          <w:sz w:val="20"/>
          <w:szCs w:val="20"/>
        </w:rPr>
        <w:t>IT IS HEREBY ORDERED THAT:</w:t>
      </w:r>
    </w:p>
    <w:p w:rsidR="00007826" w:rsidRPr="00E67CE7" w:rsidRDefault="00007826" w:rsidP="00007826">
      <w:pPr>
        <w:spacing w:line="233" w:lineRule="auto"/>
        <w:jc w:val="both"/>
        <w:rPr>
          <w:rFonts w:cs="Times New Roman"/>
          <w:bCs/>
          <w:sz w:val="20"/>
          <w:szCs w:val="20"/>
        </w:rPr>
      </w:pPr>
    </w:p>
    <w:p w:rsidR="00A87A14" w:rsidRPr="00E67CE7" w:rsidRDefault="00007826" w:rsidP="00007826">
      <w:pPr>
        <w:tabs>
          <w:tab w:val="left" w:pos="-1440"/>
          <w:tab w:val="left" w:pos="-720"/>
        </w:tabs>
        <w:jc w:val="both"/>
        <w:rPr>
          <w:sz w:val="20"/>
          <w:szCs w:val="20"/>
          <w:lang w:val="fr-CA"/>
        </w:rPr>
      </w:pPr>
      <w:r w:rsidRPr="00E67CE7">
        <w:rPr>
          <w:rFonts w:cs="Times New Roman"/>
          <w:sz w:val="20"/>
          <w:szCs w:val="20"/>
          <w:lang w:val="fr-CA"/>
        </w:rPr>
        <w:t>The motion is granted.</w:t>
      </w:r>
    </w:p>
    <w:p w:rsidR="00D87432" w:rsidRPr="00E67CE7" w:rsidRDefault="00D87432" w:rsidP="0010587F">
      <w:pPr>
        <w:tabs>
          <w:tab w:val="left" w:pos="-1440"/>
          <w:tab w:val="left" w:pos="-720"/>
        </w:tabs>
        <w:jc w:val="both"/>
        <w:rPr>
          <w:sz w:val="20"/>
          <w:szCs w:val="20"/>
          <w:lang w:val="fr-CA"/>
        </w:rPr>
      </w:pPr>
    </w:p>
    <w:p w:rsidR="00D87432" w:rsidRPr="00E67CE7" w:rsidRDefault="00D87432" w:rsidP="0010587F">
      <w:pPr>
        <w:tabs>
          <w:tab w:val="left" w:pos="-1440"/>
          <w:tab w:val="left" w:pos="-720"/>
        </w:tabs>
        <w:jc w:val="both"/>
        <w:rPr>
          <w:sz w:val="20"/>
          <w:szCs w:val="20"/>
          <w:lang w:val="fr-CA"/>
        </w:rPr>
      </w:pPr>
    </w:p>
    <w:p w:rsidR="00BB04F5" w:rsidRPr="00E67CE7" w:rsidRDefault="00BB04F5" w:rsidP="00BB04F5">
      <w:pPr>
        <w:tabs>
          <w:tab w:val="left" w:pos="284"/>
        </w:tabs>
        <w:spacing w:line="233" w:lineRule="auto"/>
        <w:jc w:val="both"/>
        <w:rPr>
          <w:rFonts w:cs="Times New Roman"/>
          <w:sz w:val="20"/>
          <w:szCs w:val="20"/>
          <w:lang w:val="fr-CA"/>
        </w:rPr>
      </w:pPr>
      <w:r w:rsidRPr="00E67CE7">
        <w:rPr>
          <w:rFonts w:cs="Times New Roman"/>
          <w:b/>
          <w:sz w:val="20"/>
          <w:szCs w:val="20"/>
          <w:lang w:val="fr-CA"/>
        </w:rPr>
        <w:t>À LA SUITE DE LA DEMANDE</w:t>
      </w:r>
      <w:r w:rsidRPr="00E67CE7">
        <w:rPr>
          <w:rFonts w:cs="Times New Roman"/>
          <w:sz w:val="20"/>
          <w:szCs w:val="20"/>
          <w:lang w:val="fr-CA"/>
        </w:rPr>
        <w:t xml:space="preserve"> de l’intimée en prorogation du délai pour signifier et déposer ses mémoire et dossier au 2 décembre 2019 et en autorisation de présenter une plaidoirie orale lors de l’audition de l’appel, en application du par. 71(3) des </w:t>
      </w:r>
      <w:r w:rsidRPr="00E67CE7">
        <w:rPr>
          <w:rFonts w:cs="Times New Roman"/>
          <w:i/>
          <w:sz w:val="20"/>
          <w:szCs w:val="20"/>
          <w:lang w:val="fr-CA"/>
        </w:rPr>
        <w:t>Règles de la Cour suprême du Canada</w:t>
      </w:r>
      <w:r w:rsidRPr="00E67CE7">
        <w:rPr>
          <w:rFonts w:cs="Times New Roman"/>
          <w:sz w:val="20"/>
          <w:szCs w:val="20"/>
          <w:lang w:val="fr-CA"/>
        </w:rPr>
        <w:t>;</w:t>
      </w:r>
    </w:p>
    <w:p w:rsidR="00BB04F5" w:rsidRPr="00E67CE7" w:rsidRDefault="00BB04F5" w:rsidP="00BB04F5">
      <w:pPr>
        <w:tabs>
          <w:tab w:val="left" w:pos="284"/>
        </w:tabs>
        <w:spacing w:line="233" w:lineRule="auto"/>
        <w:jc w:val="both"/>
        <w:rPr>
          <w:rFonts w:cs="Times New Roman"/>
          <w:sz w:val="20"/>
          <w:szCs w:val="20"/>
          <w:lang w:val="fr-CA"/>
        </w:rPr>
      </w:pPr>
    </w:p>
    <w:p w:rsidR="00BB04F5" w:rsidRPr="00E67CE7" w:rsidRDefault="00BB04F5" w:rsidP="00BB04F5">
      <w:pPr>
        <w:tabs>
          <w:tab w:val="left" w:pos="284"/>
        </w:tabs>
        <w:spacing w:line="233" w:lineRule="auto"/>
        <w:jc w:val="both"/>
        <w:rPr>
          <w:rFonts w:cs="Times New Roman"/>
          <w:sz w:val="20"/>
          <w:szCs w:val="20"/>
          <w:lang w:val="fr-CA"/>
        </w:rPr>
      </w:pPr>
      <w:r w:rsidRPr="00E67CE7">
        <w:rPr>
          <w:rFonts w:cs="Times New Roman"/>
          <w:b/>
          <w:sz w:val="20"/>
          <w:szCs w:val="20"/>
          <w:lang w:val="fr-CA"/>
        </w:rPr>
        <w:t>ET APRÈS EXAMEN</w:t>
      </w:r>
      <w:r w:rsidRPr="00E67CE7">
        <w:rPr>
          <w:rFonts w:cs="Times New Roman"/>
          <w:sz w:val="20"/>
          <w:szCs w:val="20"/>
          <w:lang w:val="fr-CA"/>
        </w:rPr>
        <w:t xml:space="preserve"> des documents déposés;</w:t>
      </w:r>
    </w:p>
    <w:p w:rsidR="00BB04F5" w:rsidRPr="00E67CE7" w:rsidRDefault="00BB04F5" w:rsidP="00BB04F5">
      <w:pPr>
        <w:tabs>
          <w:tab w:val="left" w:pos="284"/>
        </w:tabs>
        <w:spacing w:line="233" w:lineRule="auto"/>
        <w:jc w:val="both"/>
        <w:rPr>
          <w:rFonts w:cs="Times New Roman"/>
          <w:sz w:val="20"/>
          <w:szCs w:val="20"/>
          <w:lang w:val="fr-CA"/>
        </w:rPr>
      </w:pPr>
    </w:p>
    <w:p w:rsidR="00BB04F5" w:rsidRPr="00E67CE7" w:rsidRDefault="00BB04F5" w:rsidP="00BB04F5">
      <w:pPr>
        <w:tabs>
          <w:tab w:val="left" w:pos="284"/>
        </w:tabs>
        <w:spacing w:line="233" w:lineRule="auto"/>
        <w:jc w:val="both"/>
        <w:rPr>
          <w:rFonts w:cs="Times New Roman"/>
          <w:b/>
          <w:sz w:val="20"/>
          <w:szCs w:val="20"/>
          <w:lang w:val="fr-CA"/>
        </w:rPr>
      </w:pPr>
      <w:r w:rsidRPr="00E67CE7">
        <w:rPr>
          <w:rFonts w:cs="Times New Roman"/>
          <w:b/>
          <w:sz w:val="20"/>
          <w:szCs w:val="20"/>
          <w:lang w:val="fr-CA"/>
        </w:rPr>
        <w:t>IL EST PAR LA PRÉSENTE ORDONNÉ CE QUI SUIT :</w:t>
      </w:r>
    </w:p>
    <w:p w:rsidR="00BB04F5" w:rsidRPr="00E67CE7" w:rsidRDefault="00BB04F5" w:rsidP="00BB04F5">
      <w:pPr>
        <w:tabs>
          <w:tab w:val="left" w:pos="284"/>
        </w:tabs>
        <w:spacing w:line="233" w:lineRule="auto"/>
        <w:jc w:val="both"/>
        <w:rPr>
          <w:rFonts w:cs="Times New Roman"/>
          <w:sz w:val="20"/>
          <w:szCs w:val="20"/>
          <w:lang w:val="fr-CA"/>
        </w:rPr>
      </w:pPr>
    </w:p>
    <w:p w:rsidR="00BB04F5" w:rsidRPr="00E67CE7" w:rsidRDefault="00BB04F5" w:rsidP="00BB04F5">
      <w:pPr>
        <w:tabs>
          <w:tab w:val="left" w:pos="284"/>
        </w:tabs>
        <w:spacing w:line="233" w:lineRule="auto"/>
        <w:jc w:val="both"/>
        <w:rPr>
          <w:rFonts w:cs="Times New Roman"/>
          <w:sz w:val="20"/>
          <w:szCs w:val="20"/>
          <w:lang w:val="fr-CA"/>
        </w:rPr>
      </w:pPr>
      <w:r w:rsidRPr="00E67CE7">
        <w:rPr>
          <w:rFonts w:cs="Times New Roman"/>
          <w:sz w:val="20"/>
          <w:szCs w:val="20"/>
          <w:lang w:val="fr-CA"/>
        </w:rPr>
        <w:t>La requête est accueillie.</w:t>
      </w:r>
    </w:p>
    <w:p w:rsidR="00BB04F5" w:rsidRPr="00E67CE7" w:rsidRDefault="00BB04F5" w:rsidP="0010587F">
      <w:pPr>
        <w:tabs>
          <w:tab w:val="left" w:pos="-1440"/>
          <w:tab w:val="left" w:pos="-720"/>
        </w:tabs>
        <w:jc w:val="both"/>
        <w:rPr>
          <w:sz w:val="20"/>
          <w:szCs w:val="20"/>
          <w:lang w:val="fr-CA"/>
        </w:rPr>
      </w:pPr>
    </w:p>
    <w:p w:rsidR="00BB04F5" w:rsidRPr="00E67CE7" w:rsidRDefault="002D63FD"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89" style="width:2in;height:1pt" o:hrpct="0" o:hralign="center" o:hrstd="t" o:hrnoshade="t" o:hr="t" fillcolor="black [3213]" stroked="f"/>
        </w:pict>
      </w:r>
    </w:p>
    <w:p w:rsidR="00D87432" w:rsidRPr="00E67CE7" w:rsidRDefault="00D87432" w:rsidP="0010587F">
      <w:pPr>
        <w:tabs>
          <w:tab w:val="left" w:pos="-1440"/>
          <w:tab w:val="left" w:pos="-720"/>
        </w:tabs>
        <w:jc w:val="both"/>
        <w:rPr>
          <w:sz w:val="20"/>
          <w:szCs w:val="20"/>
          <w:lang w:val="fr-CA"/>
        </w:rPr>
      </w:pPr>
    </w:p>
    <w:p w:rsidR="00890FEB" w:rsidRPr="00E67CE7" w:rsidRDefault="00890FEB" w:rsidP="00831CA9">
      <w:pPr>
        <w:jc w:val="both"/>
        <w:rPr>
          <w:sz w:val="20"/>
          <w:szCs w:val="20"/>
          <w:lang w:val="fr-CA"/>
        </w:rPr>
      </w:pPr>
    </w:p>
    <w:p w:rsidR="00831CA9" w:rsidRPr="00E67CE7" w:rsidRDefault="00831CA9" w:rsidP="00831CA9">
      <w:pPr>
        <w:jc w:val="both"/>
        <w:rPr>
          <w:sz w:val="20"/>
          <w:szCs w:val="20"/>
          <w:lang w:val="fr-CA"/>
        </w:rPr>
        <w:sectPr w:rsidR="00831CA9" w:rsidRPr="00E67CE7"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p w:rsidR="00567602" w:rsidRPr="00E67CE7" w:rsidRDefault="001434B9" w:rsidP="00567602">
      <w:pPr>
        <w:pStyle w:val="Header1StyleE"/>
        <w:pBdr>
          <w:bottom w:val="single" w:sz="12" w:space="1" w:color="auto"/>
        </w:pBdr>
        <w:rPr>
          <w:lang w:val="fr-CA"/>
        </w:rPr>
      </w:pPr>
      <w:bookmarkStart w:id="7" w:name="_Toc26955515"/>
      <w:r w:rsidRPr="00E67CE7">
        <w:rPr>
          <w:lang w:val="fr-CA"/>
        </w:rPr>
        <w:t>Appeals heard since the last issue and disposition</w:t>
      </w:r>
      <w:r w:rsidR="00271E1E" w:rsidRPr="00E67CE7">
        <w:rPr>
          <w:lang w:val="fr-CA"/>
        </w:rPr>
        <w:t xml:space="preserve"> / </w:t>
      </w:r>
      <w:r w:rsidR="00567602" w:rsidRPr="00E67CE7">
        <w:rPr>
          <w:lang w:val="fr-CA"/>
        </w:rPr>
        <w:br/>
      </w:r>
      <w:r w:rsidRPr="00E67CE7">
        <w:rPr>
          <w:lang w:val="fr-CA"/>
        </w:rPr>
        <w:t>Appels entendus depuis la dernière parution et résultat</w:t>
      </w:r>
      <w:bookmarkEnd w:id="7"/>
    </w:p>
    <w:p w:rsidR="00567602" w:rsidRPr="00E67CE7" w:rsidRDefault="00567602" w:rsidP="00567602">
      <w:pPr>
        <w:keepNext/>
        <w:keepLines/>
        <w:widowControl w:val="0"/>
        <w:jc w:val="both"/>
        <w:rPr>
          <w:szCs w:val="24"/>
          <w:lang w:val="fr-CA"/>
        </w:rPr>
      </w:pPr>
    </w:p>
    <w:p w:rsidR="00717608" w:rsidRPr="00E67CE7" w:rsidRDefault="00417773" w:rsidP="00717608">
      <w:pPr>
        <w:rPr>
          <w:b/>
          <w:sz w:val="20"/>
          <w:szCs w:val="20"/>
        </w:rPr>
      </w:pPr>
      <w:r w:rsidRPr="00E67CE7">
        <w:rPr>
          <w:b/>
          <w:sz w:val="20"/>
          <w:szCs w:val="20"/>
        </w:rPr>
        <w:t>DECEMBER</w:t>
      </w:r>
      <w:r w:rsidR="00717608" w:rsidRPr="00E67CE7">
        <w:rPr>
          <w:b/>
          <w:sz w:val="20"/>
          <w:szCs w:val="20"/>
        </w:rPr>
        <w:t xml:space="preserve"> </w:t>
      </w:r>
      <w:r w:rsidRPr="00E67CE7">
        <w:rPr>
          <w:b/>
          <w:sz w:val="20"/>
          <w:szCs w:val="20"/>
        </w:rPr>
        <w:t>9</w:t>
      </w:r>
      <w:r w:rsidR="00717608" w:rsidRPr="00E67CE7">
        <w:rPr>
          <w:b/>
          <w:sz w:val="20"/>
          <w:szCs w:val="20"/>
        </w:rPr>
        <w:t xml:space="preserve">, 2019 / LE </w:t>
      </w:r>
      <w:r w:rsidRPr="00E67CE7">
        <w:rPr>
          <w:b/>
          <w:sz w:val="20"/>
          <w:szCs w:val="20"/>
        </w:rPr>
        <w:t>9</w:t>
      </w:r>
      <w:r w:rsidR="00717608" w:rsidRPr="00E67CE7">
        <w:rPr>
          <w:b/>
          <w:sz w:val="20"/>
          <w:szCs w:val="20"/>
        </w:rPr>
        <w:t xml:space="preserve"> </w:t>
      </w:r>
      <w:r w:rsidRPr="00E67CE7">
        <w:rPr>
          <w:b/>
          <w:sz w:val="20"/>
          <w:szCs w:val="20"/>
        </w:rPr>
        <w:t>DÉCEMBRE</w:t>
      </w:r>
      <w:r w:rsidR="00717608" w:rsidRPr="00E67CE7">
        <w:rPr>
          <w:b/>
          <w:sz w:val="20"/>
          <w:szCs w:val="20"/>
        </w:rPr>
        <w:t xml:space="preserve"> 2019</w:t>
      </w:r>
    </w:p>
    <w:p w:rsidR="00417773" w:rsidRPr="00E67CE7" w:rsidRDefault="00417773" w:rsidP="00717608">
      <w:pPr>
        <w:rPr>
          <w:sz w:val="20"/>
          <w:szCs w:val="20"/>
        </w:rPr>
      </w:pPr>
    </w:p>
    <w:p w:rsidR="00742C6E" w:rsidRPr="00E67CE7" w:rsidRDefault="00742C6E" w:rsidP="00742C6E">
      <w:pPr>
        <w:widowControl w:val="0"/>
        <w:rPr>
          <w:sz w:val="20"/>
          <w:szCs w:val="20"/>
        </w:rPr>
      </w:pPr>
      <w:r w:rsidRPr="00E67CE7">
        <w:rPr>
          <w:b/>
          <w:sz w:val="20"/>
          <w:szCs w:val="20"/>
        </w:rPr>
        <w:t xml:space="preserve">Attorney General of British Columbia v. Provincial Court Judges' Association of British Columbia </w:t>
      </w:r>
      <w:r w:rsidRPr="00E67CE7">
        <w:rPr>
          <w:sz w:val="20"/>
          <w:szCs w:val="20"/>
        </w:rPr>
        <w:t>(B.C.) (Civil) (By Leave)</w:t>
      </w:r>
      <w:r w:rsidRPr="00E67CE7">
        <w:rPr>
          <w:b/>
          <w:sz w:val="20"/>
          <w:szCs w:val="20"/>
        </w:rPr>
        <w:t xml:space="preserve"> </w:t>
      </w:r>
      <w:r w:rsidRPr="00E67CE7">
        <w:rPr>
          <w:color w:val="333333"/>
          <w:sz w:val="20"/>
          <w:szCs w:val="20"/>
        </w:rPr>
        <w:t>(</w:t>
      </w:r>
      <w:hyperlink r:id="rId75" w:history="1">
        <w:r w:rsidRPr="00E67CE7">
          <w:rPr>
            <w:rStyle w:val="Hyperlink"/>
            <w:sz w:val="20"/>
            <w:szCs w:val="20"/>
          </w:rPr>
          <w:t>38381</w:t>
        </w:r>
      </w:hyperlink>
      <w:r w:rsidRPr="00E67CE7">
        <w:rPr>
          <w:color w:val="333333"/>
          <w:sz w:val="20"/>
          <w:szCs w:val="20"/>
        </w:rPr>
        <w:t>)</w:t>
      </w:r>
    </w:p>
    <w:p w:rsidR="00742C6E" w:rsidRPr="00E67CE7" w:rsidRDefault="00742C6E" w:rsidP="00742C6E">
      <w:pPr>
        <w:widowControl w:val="0"/>
        <w:ind w:left="1109" w:hanging="1109"/>
        <w:rPr>
          <w:sz w:val="20"/>
          <w:szCs w:val="20"/>
        </w:rPr>
      </w:pPr>
    </w:p>
    <w:p w:rsidR="00742C6E" w:rsidRPr="00E67CE7" w:rsidRDefault="00742C6E" w:rsidP="00742C6E">
      <w:pPr>
        <w:rPr>
          <w:sz w:val="20"/>
          <w:szCs w:val="20"/>
        </w:rPr>
      </w:pPr>
      <w:r w:rsidRPr="00E67CE7">
        <w:rPr>
          <w:sz w:val="20"/>
          <w:szCs w:val="20"/>
        </w:rPr>
        <w:t xml:space="preserve">- </w:t>
      </w:r>
      <w:proofErr w:type="gramStart"/>
      <w:r w:rsidRPr="00E67CE7">
        <w:rPr>
          <w:sz w:val="20"/>
          <w:szCs w:val="20"/>
        </w:rPr>
        <w:t>and</w:t>
      </w:r>
      <w:proofErr w:type="gramEnd"/>
      <w:r w:rsidRPr="00E67CE7">
        <w:rPr>
          <w:sz w:val="20"/>
          <w:szCs w:val="20"/>
        </w:rPr>
        <w:t xml:space="preserve"> between -</w:t>
      </w:r>
    </w:p>
    <w:p w:rsidR="00742C6E" w:rsidRPr="00E67CE7" w:rsidRDefault="00742C6E" w:rsidP="00742C6E">
      <w:pPr>
        <w:widowControl w:val="0"/>
        <w:ind w:left="1109" w:hanging="1109"/>
        <w:rPr>
          <w:sz w:val="20"/>
          <w:szCs w:val="20"/>
        </w:rPr>
      </w:pPr>
    </w:p>
    <w:p w:rsidR="00742C6E" w:rsidRPr="00E67CE7" w:rsidRDefault="00742C6E" w:rsidP="00742C6E">
      <w:pPr>
        <w:widowControl w:val="0"/>
        <w:rPr>
          <w:sz w:val="20"/>
          <w:szCs w:val="20"/>
        </w:rPr>
      </w:pPr>
      <w:r w:rsidRPr="00E67CE7">
        <w:rPr>
          <w:b/>
          <w:sz w:val="20"/>
          <w:szCs w:val="20"/>
        </w:rPr>
        <w:t xml:space="preserve">Attorney General of Nova Scotia representing Her Majesty the Queen in Right of the Province of Nova Scotia, et al. v. Judges of the Provincial Court and Family Court of Nova Scotia, as represented by the Nova Scotia Provincial Judges Association </w:t>
      </w:r>
      <w:r w:rsidRPr="00E67CE7">
        <w:rPr>
          <w:sz w:val="20"/>
          <w:szCs w:val="20"/>
        </w:rPr>
        <w:t>(N.S.) (Civil) (By Leave)</w:t>
      </w:r>
      <w:r w:rsidRPr="00E67CE7">
        <w:rPr>
          <w:b/>
          <w:sz w:val="20"/>
          <w:szCs w:val="20"/>
        </w:rPr>
        <w:t xml:space="preserve"> </w:t>
      </w:r>
      <w:r w:rsidRPr="00E67CE7">
        <w:rPr>
          <w:color w:val="333333"/>
          <w:sz w:val="20"/>
          <w:szCs w:val="20"/>
        </w:rPr>
        <w:t>(</w:t>
      </w:r>
      <w:hyperlink r:id="rId76" w:history="1">
        <w:r w:rsidRPr="00E67CE7">
          <w:rPr>
            <w:rStyle w:val="Hyperlink"/>
            <w:sz w:val="20"/>
            <w:szCs w:val="20"/>
          </w:rPr>
          <w:t>38459</w:t>
        </w:r>
      </w:hyperlink>
      <w:r w:rsidRPr="00E67CE7">
        <w:rPr>
          <w:color w:val="333333"/>
          <w:sz w:val="20"/>
          <w:szCs w:val="20"/>
        </w:rPr>
        <w:t>)</w:t>
      </w:r>
    </w:p>
    <w:p w:rsidR="00742C6E" w:rsidRPr="00E67CE7" w:rsidRDefault="00742C6E" w:rsidP="00742C6E">
      <w:pPr>
        <w:widowControl w:val="0"/>
        <w:ind w:left="1109" w:hanging="1109"/>
        <w:rPr>
          <w:sz w:val="20"/>
          <w:szCs w:val="20"/>
        </w:rPr>
      </w:pPr>
    </w:p>
    <w:p w:rsidR="00742C6E" w:rsidRPr="00E67CE7" w:rsidRDefault="00742C6E" w:rsidP="00742C6E">
      <w:pPr>
        <w:widowControl w:val="0"/>
        <w:ind w:left="1109" w:hanging="1109"/>
        <w:rPr>
          <w:sz w:val="20"/>
          <w:szCs w:val="20"/>
        </w:rPr>
      </w:pPr>
      <w:r w:rsidRPr="00E67CE7">
        <w:rPr>
          <w:sz w:val="20"/>
          <w:szCs w:val="20"/>
        </w:rPr>
        <w:t xml:space="preserve">Coram: </w:t>
      </w:r>
      <w:r w:rsidRPr="00E67CE7">
        <w:rPr>
          <w:sz w:val="20"/>
          <w:szCs w:val="20"/>
        </w:rPr>
        <w:tab/>
        <w:t>Wagner C.J. and Abella, Moldaver, Karakatsanis, Côté, Brown, Rowe, Martin and Kasirer JJ.</w:t>
      </w:r>
    </w:p>
    <w:p w:rsidR="00742C6E" w:rsidRPr="00E67CE7" w:rsidRDefault="00742C6E" w:rsidP="00742C6E">
      <w:pPr>
        <w:widowControl w:val="0"/>
        <w:ind w:left="1109" w:hanging="1109"/>
        <w:rPr>
          <w:sz w:val="20"/>
          <w:szCs w:val="20"/>
        </w:rPr>
      </w:pPr>
    </w:p>
    <w:p w:rsidR="00742C6E" w:rsidRPr="00E67CE7" w:rsidRDefault="00742C6E" w:rsidP="00742C6E">
      <w:pPr>
        <w:widowControl w:val="0"/>
        <w:ind w:left="1109" w:hanging="1109"/>
        <w:rPr>
          <w:sz w:val="20"/>
          <w:szCs w:val="20"/>
          <w:lang w:val="fr-CA"/>
        </w:rPr>
      </w:pPr>
      <w:r w:rsidRPr="00E67CE7">
        <w:rPr>
          <w:b/>
          <w:sz w:val="20"/>
          <w:szCs w:val="20"/>
          <w:lang w:val="fr-CA"/>
        </w:rPr>
        <w:t>RESERVED / EN DÉLIBÉRÉ</w:t>
      </w:r>
    </w:p>
    <w:p w:rsidR="00102792" w:rsidRPr="00E67CE7" w:rsidRDefault="00102792" w:rsidP="00102792">
      <w:pPr>
        <w:ind w:left="1109" w:hanging="1109"/>
        <w:rPr>
          <w:color w:val="000000"/>
          <w:sz w:val="20"/>
          <w:szCs w:val="27"/>
        </w:rPr>
      </w:pPr>
    </w:p>
    <w:p w:rsidR="00102792" w:rsidRPr="00E67CE7" w:rsidRDefault="002D63FD" w:rsidP="00102792">
      <w:pPr>
        <w:widowControl w:val="0"/>
        <w:rPr>
          <w:sz w:val="20"/>
          <w:szCs w:val="20"/>
        </w:rPr>
      </w:pPr>
      <w:r>
        <w:rPr>
          <w:sz w:val="20"/>
          <w:szCs w:val="20"/>
          <w:lang w:val="fr-CA"/>
        </w:rPr>
        <w:pict>
          <v:rect id="_x0000_i1092" style="width:108pt;height:1pt" o:hrpct="0" o:hralign="center" o:hrstd="t" o:hrnoshade="t" o:hr="t" fillcolor="black [3213]" stroked="f"/>
        </w:pict>
      </w:r>
    </w:p>
    <w:p w:rsidR="00102792" w:rsidRPr="00E67CE7" w:rsidRDefault="00102792" w:rsidP="00102792">
      <w:pPr>
        <w:widowControl w:val="0"/>
        <w:rPr>
          <w:sz w:val="20"/>
          <w:szCs w:val="20"/>
        </w:rPr>
      </w:pPr>
    </w:p>
    <w:p w:rsidR="00AC5AC5" w:rsidRPr="00E67CE7" w:rsidRDefault="00AC5AC5" w:rsidP="00AC5AC5">
      <w:pPr>
        <w:rPr>
          <w:b/>
          <w:sz w:val="20"/>
          <w:szCs w:val="20"/>
          <w:lang w:val="fr-CA"/>
        </w:rPr>
      </w:pPr>
      <w:r w:rsidRPr="00E67CE7">
        <w:rPr>
          <w:b/>
          <w:sz w:val="20"/>
          <w:szCs w:val="20"/>
          <w:lang w:val="fr-CA"/>
        </w:rPr>
        <w:t>DECEMBER 10, 2019 / LE 10 DÉCEMBRE 2019</w:t>
      </w:r>
    </w:p>
    <w:p w:rsidR="00AC5AC5" w:rsidRPr="00E67CE7" w:rsidRDefault="00AC5AC5" w:rsidP="00AC5AC5">
      <w:pPr>
        <w:rPr>
          <w:sz w:val="20"/>
          <w:szCs w:val="20"/>
          <w:lang w:val="fr-CA"/>
        </w:rPr>
      </w:pPr>
    </w:p>
    <w:p w:rsidR="00975413" w:rsidRPr="00E67CE7" w:rsidRDefault="00975413" w:rsidP="00975413">
      <w:pPr>
        <w:widowControl w:val="0"/>
        <w:rPr>
          <w:sz w:val="20"/>
          <w:szCs w:val="20"/>
          <w:lang w:val="fr-CA"/>
        </w:rPr>
      </w:pPr>
      <w:r w:rsidRPr="00E67CE7">
        <w:rPr>
          <w:b/>
          <w:sz w:val="20"/>
          <w:szCs w:val="20"/>
          <w:lang w:val="fr-CA"/>
        </w:rPr>
        <w:t xml:space="preserve">Hydro-Québec c. Louise Matta, et al. </w:t>
      </w:r>
      <w:r w:rsidRPr="00E67CE7">
        <w:rPr>
          <w:sz w:val="20"/>
          <w:szCs w:val="20"/>
          <w:lang w:val="fr-CA"/>
        </w:rPr>
        <w:t>(Qc) (Civile) (Autorisation)</w:t>
      </w:r>
      <w:r w:rsidRPr="00E67CE7">
        <w:rPr>
          <w:color w:val="333333"/>
          <w:sz w:val="20"/>
          <w:szCs w:val="20"/>
          <w:lang w:val="fr-CA"/>
        </w:rPr>
        <w:t xml:space="preserve"> (</w:t>
      </w:r>
      <w:hyperlink r:id="rId77" w:history="1">
        <w:r w:rsidRPr="00E67CE7">
          <w:rPr>
            <w:rStyle w:val="Hyperlink"/>
            <w:sz w:val="20"/>
            <w:szCs w:val="20"/>
            <w:lang w:val="fr-CA"/>
          </w:rPr>
          <w:t>38254</w:t>
        </w:r>
      </w:hyperlink>
      <w:r w:rsidRPr="00E67CE7">
        <w:rPr>
          <w:color w:val="333333"/>
          <w:sz w:val="20"/>
          <w:szCs w:val="20"/>
          <w:lang w:val="fr-CA"/>
        </w:rPr>
        <w:t>)</w:t>
      </w:r>
    </w:p>
    <w:p w:rsidR="00975413" w:rsidRPr="00E67CE7" w:rsidRDefault="00975413" w:rsidP="00975413">
      <w:pPr>
        <w:widowControl w:val="0"/>
        <w:ind w:left="1109" w:hanging="1109"/>
        <w:rPr>
          <w:sz w:val="20"/>
          <w:szCs w:val="20"/>
          <w:lang w:val="fr-CA"/>
        </w:rPr>
      </w:pPr>
    </w:p>
    <w:p w:rsidR="00975413" w:rsidRPr="00E67CE7" w:rsidRDefault="00975413" w:rsidP="00975413">
      <w:pPr>
        <w:widowControl w:val="0"/>
        <w:ind w:left="1109" w:hanging="1109"/>
        <w:rPr>
          <w:sz w:val="20"/>
          <w:szCs w:val="20"/>
          <w:lang w:val="fr-CA"/>
        </w:rPr>
      </w:pPr>
      <w:r w:rsidRPr="00E67CE7">
        <w:rPr>
          <w:sz w:val="20"/>
          <w:szCs w:val="20"/>
          <w:lang w:val="fr-CA"/>
        </w:rPr>
        <w:t xml:space="preserve">Coram: </w:t>
      </w:r>
      <w:r w:rsidRPr="00E67CE7">
        <w:rPr>
          <w:sz w:val="20"/>
          <w:szCs w:val="20"/>
          <w:lang w:val="fr-CA"/>
        </w:rPr>
        <w:tab/>
        <w:t>Le juge en chef Wagner et les juges Abella, Moldaver, Karakatsanis, Côté, Brown et Martin</w:t>
      </w:r>
    </w:p>
    <w:p w:rsidR="00975413" w:rsidRPr="00E67CE7" w:rsidRDefault="00975413" w:rsidP="00975413">
      <w:pPr>
        <w:widowControl w:val="0"/>
        <w:ind w:left="1109" w:hanging="1109"/>
        <w:rPr>
          <w:sz w:val="20"/>
          <w:szCs w:val="20"/>
          <w:lang w:val="fr-CA"/>
        </w:rPr>
      </w:pPr>
    </w:p>
    <w:p w:rsidR="00975413" w:rsidRPr="00E67CE7" w:rsidRDefault="00975413" w:rsidP="00975413">
      <w:pPr>
        <w:widowControl w:val="0"/>
        <w:ind w:left="1109" w:hanging="1109"/>
        <w:rPr>
          <w:sz w:val="20"/>
          <w:szCs w:val="20"/>
        </w:rPr>
      </w:pPr>
      <w:r w:rsidRPr="00E67CE7">
        <w:rPr>
          <w:b/>
          <w:sz w:val="20"/>
          <w:szCs w:val="20"/>
        </w:rPr>
        <w:t>RESERVED / EN DÉLIBÉRÉ</w:t>
      </w:r>
    </w:p>
    <w:p w:rsidR="00A234E1" w:rsidRPr="00E67CE7" w:rsidRDefault="00A234E1" w:rsidP="00AC5AC5">
      <w:pPr>
        <w:rPr>
          <w:color w:val="000000"/>
          <w:sz w:val="20"/>
          <w:szCs w:val="20"/>
          <w:lang w:val="fr-CA"/>
        </w:rPr>
      </w:pPr>
    </w:p>
    <w:p w:rsidR="00D004FC" w:rsidRPr="00E67CE7" w:rsidRDefault="002D63FD" w:rsidP="00102792">
      <w:pPr>
        <w:rPr>
          <w:sz w:val="20"/>
          <w:szCs w:val="20"/>
          <w:lang w:val="fr-CA"/>
        </w:rPr>
      </w:pPr>
      <w:r>
        <w:rPr>
          <w:sz w:val="20"/>
          <w:szCs w:val="20"/>
          <w:lang w:val="fr-CA"/>
        </w:rPr>
        <w:pict>
          <v:rect id="_x0000_i1093" style="width:108pt;height:1pt" o:hrpct="0" o:hralign="center" o:hrstd="t" o:hrnoshade="t" o:hr="t" fillcolor="black [3213]" stroked="f"/>
        </w:pict>
      </w:r>
    </w:p>
    <w:p w:rsidR="0056248C" w:rsidRPr="00E67CE7" w:rsidRDefault="0056248C" w:rsidP="00732DB7">
      <w:pPr>
        <w:widowControl w:val="0"/>
        <w:rPr>
          <w:sz w:val="20"/>
          <w:szCs w:val="20"/>
          <w:lang w:val="fr-CA"/>
        </w:rPr>
      </w:pPr>
    </w:p>
    <w:p w:rsidR="00417773" w:rsidRPr="00E67CE7" w:rsidRDefault="00417773" w:rsidP="00417773">
      <w:pPr>
        <w:rPr>
          <w:b/>
          <w:sz w:val="20"/>
          <w:szCs w:val="20"/>
          <w:lang w:val="fr-CA"/>
        </w:rPr>
      </w:pPr>
      <w:r w:rsidRPr="00E67CE7">
        <w:rPr>
          <w:b/>
          <w:sz w:val="20"/>
          <w:szCs w:val="20"/>
          <w:lang w:val="fr-CA"/>
        </w:rPr>
        <w:t>DECEMBER 11, 2019 / LE 11 DÉCEMBRE 2019</w:t>
      </w:r>
    </w:p>
    <w:p w:rsidR="00417773" w:rsidRPr="00E67CE7" w:rsidRDefault="00417773" w:rsidP="00417773">
      <w:pPr>
        <w:rPr>
          <w:sz w:val="20"/>
          <w:szCs w:val="20"/>
          <w:lang w:val="fr-CA"/>
        </w:rPr>
      </w:pPr>
    </w:p>
    <w:p w:rsidR="00975413" w:rsidRPr="00E67CE7" w:rsidRDefault="00975413" w:rsidP="00975413">
      <w:pPr>
        <w:widowControl w:val="0"/>
        <w:rPr>
          <w:sz w:val="20"/>
          <w:szCs w:val="20"/>
        </w:rPr>
      </w:pPr>
      <w:r w:rsidRPr="00E67CE7">
        <w:rPr>
          <w:b/>
          <w:sz w:val="20"/>
          <w:szCs w:val="20"/>
          <w:lang w:val="fr-CA"/>
        </w:rPr>
        <w:t xml:space="preserve">International Air Transport Association, et al. v. Instrubel, N.V., et al. </w:t>
      </w:r>
      <w:r w:rsidRPr="00E67CE7">
        <w:rPr>
          <w:sz w:val="20"/>
          <w:szCs w:val="20"/>
        </w:rPr>
        <w:t xml:space="preserve">(Que.) (Civil) (By Leave) </w:t>
      </w:r>
      <w:r w:rsidRPr="00E67CE7">
        <w:rPr>
          <w:color w:val="333333"/>
          <w:sz w:val="20"/>
          <w:szCs w:val="20"/>
        </w:rPr>
        <w:t>(</w:t>
      </w:r>
      <w:hyperlink r:id="rId78" w:history="1">
        <w:r w:rsidRPr="00E67CE7">
          <w:rPr>
            <w:rStyle w:val="Hyperlink"/>
            <w:sz w:val="20"/>
            <w:szCs w:val="20"/>
          </w:rPr>
          <w:t>38562</w:t>
        </w:r>
      </w:hyperlink>
      <w:r w:rsidRPr="00E67CE7">
        <w:rPr>
          <w:color w:val="333333"/>
          <w:sz w:val="20"/>
          <w:szCs w:val="20"/>
        </w:rPr>
        <w:t>)</w:t>
      </w:r>
    </w:p>
    <w:p w:rsidR="00975413" w:rsidRPr="00E67CE7" w:rsidRDefault="00975413" w:rsidP="00975413">
      <w:pPr>
        <w:widowControl w:val="0"/>
        <w:ind w:left="1109" w:hanging="1109"/>
        <w:rPr>
          <w:sz w:val="20"/>
          <w:szCs w:val="20"/>
        </w:rPr>
      </w:pPr>
      <w:r w:rsidRPr="00E67CE7">
        <w:rPr>
          <w:b/>
          <w:sz w:val="20"/>
          <w:szCs w:val="20"/>
        </w:rPr>
        <w:t xml:space="preserve">2019 SCC </w:t>
      </w:r>
      <w:r w:rsidR="00982C44" w:rsidRPr="00E67CE7">
        <w:rPr>
          <w:b/>
          <w:sz w:val="20"/>
          <w:szCs w:val="20"/>
        </w:rPr>
        <w:t>6</w:t>
      </w:r>
      <w:r w:rsidRPr="00E67CE7">
        <w:rPr>
          <w:b/>
          <w:sz w:val="20"/>
          <w:szCs w:val="20"/>
        </w:rPr>
        <w:t xml:space="preserve">1 / 2019 CSC </w:t>
      </w:r>
      <w:r w:rsidR="00982C44" w:rsidRPr="00E67CE7">
        <w:rPr>
          <w:b/>
          <w:sz w:val="20"/>
          <w:szCs w:val="20"/>
        </w:rPr>
        <w:t>6</w:t>
      </w:r>
      <w:r w:rsidRPr="00E67CE7">
        <w:rPr>
          <w:b/>
          <w:sz w:val="20"/>
          <w:szCs w:val="20"/>
        </w:rPr>
        <w:t>1</w:t>
      </w:r>
    </w:p>
    <w:p w:rsidR="00975413" w:rsidRPr="00E67CE7" w:rsidRDefault="00975413" w:rsidP="00975413">
      <w:pPr>
        <w:widowControl w:val="0"/>
        <w:ind w:left="1109" w:hanging="1109"/>
        <w:rPr>
          <w:sz w:val="20"/>
          <w:szCs w:val="20"/>
        </w:rPr>
      </w:pPr>
    </w:p>
    <w:p w:rsidR="00975413" w:rsidRPr="00E67CE7" w:rsidRDefault="00975413" w:rsidP="00975413">
      <w:pPr>
        <w:widowControl w:val="0"/>
        <w:ind w:left="1109" w:hanging="1109"/>
        <w:rPr>
          <w:sz w:val="20"/>
          <w:szCs w:val="20"/>
        </w:rPr>
      </w:pPr>
      <w:r w:rsidRPr="00E67CE7">
        <w:rPr>
          <w:sz w:val="20"/>
          <w:szCs w:val="20"/>
        </w:rPr>
        <w:t xml:space="preserve">Coram: </w:t>
      </w:r>
      <w:r w:rsidRPr="00E67CE7">
        <w:rPr>
          <w:sz w:val="20"/>
          <w:szCs w:val="20"/>
        </w:rPr>
        <w:tab/>
        <w:t>Wagner C.J. and Abella, Moldaver, Karakatsanis, Côté, Rowe and Martin JJ.</w:t>
      </w:r>
    </w:p>
    <w:p w:rsidR="00975413" w:rsidRPr="00E67CE7" w:rsidRDefault="00975413" w:rsidP="00975413">
      <w:pPr>
        <w:widowControl w:val="0"/>
        <w:ind w:left="1109" w:hanging="1109"/>
        <w:rPr>
          <w:sz w:val="20"/>
          <w:szCs w:val="20"/>
        </w:rPr>
      </w:pPr>
    </w:p>
    <w:p w:rsidR="00417773" w:rsidRPr="00E67CE7" w:rsidRDefault="00982C44" w:rsidP="00982C44">
      <w:pPr>
        <w:rPr>
          <w:b/>
          <w:sz w:val="20"/>
          <w:szCs w:val="20"/>
          <w:lang w:val="fr-CA"/>
        </w:rPr>
      </w:pPr>
      <w:r w:rsidRPr="00E67CE7">
        <w:rPr>
          <w:b/>
          <w:sz w:val="20"/>
          <w:szCs w:val="20"/>
          <w:lang w:val="fr-CA"/>
        </w:rPr>
        <w:t>DISMISSED WITH COSTS, Côté J. dissenting, DISSENTING REASONS TO FOLLOW / REJETÉ AVEC DÉPENS, la juge Côté est dissidente, MOTIFS DISSIDENTS À SUIVRE</w:t>
      </w:r>
    </w:p>
    <w:p w:rsidR="00975413" w:rsidRPr="00E67CE7" w:rsidRDefault="00975413" w:rsidP="00975413">
      <w:pPr>
        <w:ind w:left="1109" w:hanging="1109"/>
        <w:rPr>
          <w:color w:val="000000"/>
          <w:sz w:val="20"/>
          <w:szCs w:val="27"/>
          <w:lang w:val="fr-CA"/>
        </w:rPr>
      </w:pPr>
    </w:p>
    <w:p w:rsidR="00417773" w:rsidRPr="00E67CE7" w:rsidRDefault="002D63FD" w:rsidP="00417773">
      <w:pPr>
        <w:widowControl w:val="0"/>
        <w:rPr>
          <w:sz w:val="20"/>
          <w:szCs w:val="20"/>
          <w:lang w:val="fr-CA"/>
        </w:rPr>
      </w:pPr>
      <w:r>
        <w:rPr>
          <w:sz w:val="20"/>
          <w:szCs w:val="20"/>
          <w:lang w:val="fr-CA"/>
        </w:rPr>
        <w:pict>
          <v:rect id="_x0000_i1094" style="width:108pt;height:1pt" o:hrpct="0" o:hralign="center" o:hrstd="t" o:hrnoshade="t" o:hr="t" fillcolor="black [3213]" stroked="f"/>
        </w:pict>
      </w:r>
    </w:p>
    <w:p w:rsidR="00417773" w:rsidRPr="00E67CE7" w:rsidRDefault="00417773" w:rsidP="00732DB7">
      <w:pPr>
        <w:widowControl w:val="0"/>
        <w:rPr>
          <w:sz w:val="20"/>
          <w:szCs w:val="20"/>
          <w:lang w:val="fr-CA"/>
        </w:rPr>
      </w:pPr>
    </w:p>
    <w:p w:rsidR="00417773" w:rsidRPr="00E67CE7" w:rsidRDefault="00417773" w:rsidP="00417773">
      <w:pPr>
        <w:rPr>
          <w:b/>
          <w:sz w:val="20"/>
          <w:szCs w:val="20"/>
        </w:rPr>
      </w:pPr>
      <w:r w:rsidRPr="00E67CE7">
        <w:rPr>
          <w:b/>
          <w:sz w:val="20"/>
          <w:szCs w:val="20"/>
        </w:rPr>
        <w:t>DECEMBER 12, 2019 / LE 12 DÉCEMBRE 2019</w:t>
      </w:r>
    </w:p>
    <w:p w:rsidR="00417773" w:rsidRPr="00E67CE7" w:rsidRDefault="00417773" w:rsidP="00417773">
      <w:pPr>
        <w:rPr>
          <w:sz w:val="20"/>
          <w:szCs w:val="20"/>
        </w:rPr>
      </w:pPr>
    </w:p>
    <w:p w:rsidR="00975413" w:rsidRPr="00E67CE7" w:rsidRDefault="00975413" w:rsidP="00975413">
      <w:pPr>
        <w:widowControl w:val="0"/>
        <w:rPr>
          <w:sz w:val="20"/>
          <w:szCs w:val="20"/>
        </w:rPr>
      </w:pPr>
      <w:r w:rsidRPr="00E67CE7">
        <w:rPr>
          <w:b/>
          <w:sz w:val="20"/>
          <w:szCs w:val="20"/>
        </w:rPr>
        <w:t xml:space="preserve">Joanne Fraser, et al. v. Attorney General of Canada </w:t>
      </w:r>
      <w:r w:rsidRPr="00E67CE7">
        <w:rPr>
          <w:sz w:val="20"/>
          <w:szCs w:val="20"/>
        </w:rPr>
        <w:t>(F.C.) (Civil) (By Leave)</w:t>
      </w:r>
      <w:r w:rsidRPr="00E67CE7">
        <w:rPr>
          <w:b/>
          <w:sz w:val="20"/>
          <w:szCs w:val="20"/>
        </w:rPr>
        <w:t xml:space="preserve"> </w:t>
      </w:r>
      <w:r w:rsidRPr="00E67CE7">
        <w:rPr>
          <w:color w:val="333333"/>
          <w:sz w:val="20"/>
          <w:szCs w:val="20"/>
        </w:rPr>
        <w:t>(</w:t>
      </w:r>
      <w:hyperlink r:id="rId79" w:history="1">
        <w:r w:rsidRPr="00E67CE7">
          <w:rPr>
            <w:rStyle w:val="Hyperlink"/>
            <w:sz w:val="20"/>
            <w:szCs w:val="20"/>
          </w:rPr>
          <w:t>38505</w:t>
        </w:r>
      </w:hyperlink>
      <w:r w:rsidRPr="00E67CE7">
        <w:rPr>
          <w:color w:val="333333"/>
          <w:sz w:val="20"/>
          <w:szCs w:val="20"/>
        </w:rPr>
        <w:t>)</w:t>
      </w:r>
    </w:p>
    <w:p w:rsidR="00975413" w:rsidRPr="00E67CE7" w:rsidRDefault="00975413" w:rsidP="00975413">
      <w:pPr>
        <w:widowControl w:val="0"/>
        <w:ind w:left="1109" w:hanging="1109"/>
        <w:rPr>
          <w:sz w:val="20"/>
          <w:szCs w:val="20"/>
        </w:rPr>
      </w:pPr>
    </w:p>
    <w:p w:rsidR="00975413" w:rsidRPr="00E67CE7" w:rsidRDefault="00975413" w:rsidP="00975413">
      <w:pPr>
        <w:widowControl w:val="0"/>
        <w:ind w:left="1109" w:hanging="1109"/>
        <w:rPr>
          <w:sz w:val="20"/>
          <w:szCs w:val="20"/>
        </w:rPr>
      </w:pPr>
      <w:r w:rsidRPr="00E67CE7">
        <w:rPr>
          <w:sz w:val="20"/>
          <w:szCs w:val="20"/>
        </w:rPr>
        <w:t xml:space="preserve">Coram: </w:t>
      </w:r>
      <w:r w:rsidRPr="00E67CE7">
        <w:rPr>
          <w:sz w:val="20"/>
          <w:szCs w:val="20"/>
        </w:rPr>
        <w:tab/>
        <w:t>Wagner C.J. and Abella, Moldaver, Karakatsanis, Côté, Brown, Rowe, Martin and Kasirer JJ.</w:t>
      </w:r>
    </w:p>
    <w:p w:rsidR="00975413" w:rsidRPr="00E67CE7" w:rsidRDefault="00975413" w:rsidP="00975413">
      <w:pPr>
        <w:widowControl w:val="0"/>
        <w:ind w:left="1109" w:hanging="1109"/>
        <w:rPr>
          <w:sz w:val="20"/>
          <w:szCs w:val="20"/>
        </w:rPr>
      </w:pPr>
    </w:p>
    <w:p w:rsidR="00975413" w:rsidRPr="00E67CE7" w:rsidRDefault="00975413" w:rsidP="00975413">
      <w:pPr>
        <w:widowControl w:val="0"/>
        <w:ind w:left="1109" w:hanging="1109"/>
        <w:rPr>
          <w:sz w:val="20"/>
          <w:szCs w:val="20"/>
        </w:rPr>
      </w:pPr>
      <w:r w:rsidRPr="00E67CE7">
        <w:rPr>
          <w:b/>
          <w:sz w:val="20"/>
          <w:szCs w:val="20"/>
        </w:rPr>
        <w:t>RESERVED / EN DÉLIBÉRÉ</w:t>
      </w:r>
    </w:p>
    <w:p w:rsidR="00975413" w:rsidRPr="00E67CE7" w:rsidRDefault="00975413" w:rsidP="00975413">
      <w:pPr>
        <w:ind w:left="1109" w:hanging="1109"/>
        <w:rPr>
          <w:color w:val="000000"/>
          <w:sz w:val="20"/>
          <w:szCs w:val="27"/>
        </w:rPr>
      </w:pPr>
    </w:p>
    <w:p w:rsidR="00417773" w:rsidRPr="00E67CE7" w:rsidRDefault="002D63FD" w:rsidP="00417773">
      <w:pPr>
        <w:widowControl w:val="0"/>
        <w:rPr>
          <w:sz w:val="20"/>
          <w:szCs w:val="20"/>
          <w:lang w:val="fr-CA"/>
        </w:rPr>
      </w:pPr>
      <w:r>
        <w:rPr>
          <w:sz w:val="20"/>
          <w:szCs w:val="20"/>
          <w:lang w:val="fr-CA"/>
        </w:rPr>
        <w:pict>
          <v:rect id="_x0000_i1095" style="width:108pt;height:1pt" o:hrpct="0" o:hralign="center" o:hrstd="t" o:hrnoshade="t" o:hr="t" fillcolor="black [3213]" stroked="f"/>
        </w:pict>
      </w:r>
    </w:p>
    <w:p w:rsidR="00417773" w:rsidRPr="00E67CE7" w:rsidRDefault="00417773" w:rsidP="00732DB7">
      <w:pPr>
        <w:widowControl w:val="0"/>
        <w:rPr>
          <w:sz w:val="20"/>
          <w:szCs w:val="20"/>
          <w:lang w:val="fr-CA"/>
        </w:rPr>
      </w:pPr>
    </w:p>
    <w:p w:rsidR="0008657D" w:rsidRPr="00E67CE7" w:rsidRDefault="0008657D">
      <w:pPr>
        <w:rPr>
          <w:b/>
          <w:sz w:val="20"/>
          <w:szCs w:val="20"/>
          <w:lang w:val="fr-CA"/>
        </w:rPr>
      </w:pPr>
      <w:r w:rsidRPr="00E67CE7">
        <w:rPr>
          <w:b/>
          <w:sz w:val="20"/>
          <w:szCs w:val="20"/>
          <w:lang w:val="fr-CA"/>
        </w:rPr>
        <w:br w:type="page"/>
      </w:r>
    </w:p>
    <w:p w:rsidR="00417773" w:rsidRPr="00E67CE7" w:rsidRDefault="00417773" w:rsidP="00417773">
      <w:pPr>
        <w:rPr>
          <w:b/>
          <w:sz w:val="20"/>
          <w:szCs w:val="20"/>
          <w:lang w:val="fr-CA"/>
        </w:rPr>
      </w:pPr>
      <w:r w:rsidRPr="00E67CE7">
        <w:rPr>
          <w:b/>
          <w:sz w:val="20"/>
          <w:szCs w:val="20"/>
          <w:lang w:val="fr-CA"/>
        </w:rPr>
        <w:t>DECEMBER 13, 2019 / LE 13 DÉCEMBRE 2019</w:t>
      </w:r>
    </w:p>
    <w:p w:rsidR="00417773" w:rsidRPr="00E67CE7" w:rsidRDefault="00417773" w:rsidP="00417773">
      <w:pPr>
        <w:rPr>
          <w:sz w:val="20"/>
          <w:szCs w:val="20"/>
          <w:lang w:val="fr-CA"/>
        </w:rPr>
      </w:pPr>
    </w:p>
    <w:p w:rsidR="00975413" w:rsidRPr="00E67CE7" w:rsidRDefault="00975413" w:rsidP="00975413">
      <w:pPr>
        <w:widowControl w:val="0"/>
        <w:rPr>
          <w:sz w:val="20"/>
          <w:szCs w:val="20"/>
          <w:lang w:val="fr-CA"/>
        </w:rPr>
      </w:pPr>
      <w:r w:rsidRPr="00E67CE7">
        <w:rPr>
          <w:b/>
          <w:sz w:val="20"/>
          <w:szCs w:val="20"/>
          <w:lang w:val="fr-CA"/>
        </w:rPr>
        <w:t xml:space="preserve">Alexandre Collin c. Sa Majesté la Reine </w:t>
      </w:r>
      <w:r w:rsidRPr="00E67CE7">
        <w:rPr>
          <w:sz w:val="20"/>
          <w:szCs w:val="20"/>
          <w:lang w:val="fr-CA"/>
        </w:rPr>
        <w:t>(Qc) (Criminelle) (De plein droit)</w:t>
      </w:r>
      <w:r w:rsidRPr="00E67CE7">
        <w:rPr>
          <w:b/>
          <w:sz w:val="20"/>
          <w:szCs w:val="20"/>
          <w:lang w:val="fr-CA"/>
        </w:rPr>
        <w:t xml:space="preserve"> </w:t>
      </w:r>
      <w:r w:rsidRPr="00E67CE7">
        <w:rPr>
          <w:color w:val="333333"/>
          <w:sz w:val="20"/>
          <w:szCs w:val="20"/>
          <w:lang w:val="fr-CA"/>
        </w:rPr>
        <w:t>(</w:t>
      </w:r>
      <w:hyperlink r:id="rId80" w:history="1">
        <w:r w:rsidRPr="00E67CE7">
          <w:rPr>
            <w:rStyle w:val="Hyperlink"/>
            <w:sz w:val="20"/>
            <w:szCs w:val="20"/>
            <w:lang w:val="fr-CA"/>
          </w:rPr>
          <w:t>38681</w:t>
        </w:r>
      </w:hyperlink>
      <w:r w:rsidRPr="00E67CE7">
        <w:rPr>
          <w:color w:val="333333"/>
          <w:sz w:val="20"/>
          <w:szCs w:val="20"/>
          <w:lang w:val="fr-CA"/>
        </w:rPr>
        <w:t>)</w:t>
      </w:r>
    </w:p>
    <w:p w:rsidR="00975413" w:rsidRPr="00E67CE7" w:rsidRDefault="00975413" w:rsidP="00975413">
      <w:pPr>
        <w:widowControl w:val="0"/>
        <w:ind w:left="1109" w:hanging="1109"/>
        <w:rPr>
          <w:sz w:val="20"/>
          <w:szCs w:val="20"/>
          <w:lang w:val="fr-CA"/>
        </w:rPr>
      </w:pPr>
      <w:r w:rsidRPr="00E67CE7">
        <w:rPr>
          <w:b/>
          <w:sz w:val="20"/>
          <w:szCs w:val="20"/>
          <w:lang w:val="fr-CA"/>
        </w:rPr>
        <w:t xml:space="preserve">2019 SCC </w:t>
      </w:r>
      <w:r w:rsidR="00774780" w:rsidRPr="00E67CE7">
        <w:rPr>
          <w:b/>
          <w:sz w:val="20"/>
          <w:szCs w:val="20"/>
          <w:lang w:val="fr-CA"/>
        </w:rPr>
        <w:t>64</w:t>
      </w:r>
      <w:r w:rsidRPr="00E67CE7">
        <w:rPr>
          <w:b/>
          <w:sz w:val="20"/>
          <w:szCs w:val="20"/>
          <w:lang w:val="fr-CA"/>
        </w:rPr>
        <w:t xml:space="preserve"> / 2019 CSC </w:t>
      </w:r>
      <w:r w:rsidR="00774780" w:rsidRPr="00E67CE7">
        <w:rPr>
          <w:b/>
          <w:sz w:val="20"/>
          <w:szCs w:val="20"/>
          <w:lang w:val="fr-CA"/>
        </w:rPr>
        <w:t>64</w:t>
      </w:r>
    </w:p>
    <w:p w:rsidR="00975413" w:rsidRPr="00E67CE7" w:rsidRDefault="00975413" w:rsidP="00975413">
      <w:pPr>
        <w:widowControl w:val="0"/>
        <w:ind w:left="1109" w:hanging="1109"/>
        <w:rPr>
          <w:sz w:val="20"/>
          <w:szCs w:val="20"/>
          <w:lang w:val="fr-CA"/>
        </w:rPr>
      </w:pPr>
    </w:p>
    <w:p w:rsidR="00975413" w:rsidRPr="00E67CE7" w:rsidRDefault="00975413" w:rsidP="00975413">
      <w:pPr>
        <w:widowControl w:val="0"/>
        <w:ind w:left="1109" w:hanging="1109"/>
        <w:rPr>
          <w:sz w:val="20"/>
          <w:szCs w:val="20"/>
          <w:lang w:val="fr-CA"/>
        </w:rPr>
      </w:pPr>
      <w:r w:rsidRPr="00E67CE7">
        <w:rPr>
          <w:sz w:val="20"/>
          <w:szCs w:val="20"/>
          <w:lang w:val="fr-CA"/>
        </w:rPr>
        <w:t xml:space="preserve">Coram: </w:t>
      </w:r>
      <w:r w:rsidRPr="00E67CE7">
        <w:rPr>
          <w:sz w:val="20"/>
          <w:szCs w:val="20"/>
          <w:lang w:val="fr-CA"/>
        </w:rPr>
        <w:tab/>
        <w:t>Les juges Karakatsanis, Côté, Brown, Rowe et Martin</w:t>
      </w:r>
    </w:p>
    <w:p w:rsidR="00975413" w:rsidRPr="00E67CE7" w:rsidRDefault="00975413" w:rsidP="00975413">
      <w:pPr>
        <w:widowControl w:val="0"/>
        <w:ind w:left="1109" w:hanging="1109"/>
        <w:rPr>
          <w:sz w:val="20"/>
          <w:szCs w:val="20"/>
          <w:lang w:val="fr-CA"/>
        </w:rPr>
      </w:pPr>
    </w:p>
    <w:p w:rsidR="00417773" w:rsidRPr="00E67CE7" w:rsidRDefault="00975413" w:rsidP="00975413">
      <w:pPr>
        <w:ind w:left="1109" w:hanging="1109"/>
        <w:rPr>
          <w:b/>
          <w:sz w:val="20"/>
          <w:szCs w:val="20"/>
        </w:rPr>
      </w:pPr>
      <w:r w:rsidRPr="00E67CE7">
        <w:rPr>
          <w:b/>
          <w:sz w:val="20"/>
          <w:szCs w:val="20"/>
        </w:rPr>
        <w:t>DISMISSED / REJETÉ</w:t>
      </w:r>
    </w:p>
    <w:p w:rsidR="00975413" w:rsidRPr="00E67CE7" w:rsidRDefault="00975413" w:rsidP="00975413">
      <w:pPr>
        <w:ind w:left="1109" w:hanging="1109"/>
        <w:rPr>
          <w:color w:val="000000"/>
          <w:sz w:val="20"/>
          <w:szCs w:val="27"/>
        </w:rPr>
      </w:pPr>
    </w:p>
    <w:p w:rsidR="00417773" w:rsidRPr="00E67CE7" w:rsidRDefault="002D63FD" w:rsidP="00417773">
      <w:pPr>
        <w:widowControl w:val="0"/>
        <w:rPr>
          <w:sz w:val="20"/>
          <w:szCs w:val="20"/>
          <w:lang w:val="fr-CA"/>
        </w:rPr>
      </w:pPr>
      <w:r>
        <w:rPr>
          <w:sz w:val="20"/>
          <w:szCs w:val="20"/>
          <w:lang w:val="fr-CA"/>
        </w:rPr>
        <w:pict>
          <v:rect id="_x0000_i1096" style="width:108pt;height:1pt" o:hrpct="0" o:hralign="center" o:hrstd="t" o:hrnoshade="t" o:hr="t" fillcolor="black [3213]" stroked="f"/>
        </w:pict>
      </w:r>
    </w:p>
    <w:p w:rsidR="00417773" w:rsidRPr="00E67CE7" w:rsidRDefault="00417773" w:rsidP="00732DB7">
      <w:pPr>
        <w:widowControl w:val="0"/>
        <w:rPr>
          <w:sz w:val="20"/>
          <w:szCs w:val="20"/>
          <w:lang w:val="fr-CA"/>
        </w:rPr>
      </w:pPr>
    </w:p>
    <w:p w:rsidR="00417773" w:rsidRPr="00E67CE7" w:rsidRDefault="00417773" w:rsidP="00732DB7">
      <w:pPr>
        <w:widowControl w:val="0"/>
        <w:rPr>
          <w:sz w:val="20"/>
          <w:szCs w:val="20"/>
          <w:lang w:val="fr-CA"/>
        </w:rPr>
      </w:pPr>
    </w:p>
    <w:p w:rsidR="00732DB7" w:rsidRPr="00E67CE7" w:rsidRDefault="00732DB7" w:rsidP="00732DB7">
      <w:pPr>
        <w:widowControl w:val="0"/>
        <w:rPr>
          <w:sz w:val="20"/>
          <w:szCs w:val="20"/>
          <w:lang w:val="fr-CA"/>
        </w:rPr>
      </w:pPr>
    </w:p>
    <w:p w:rsidR="00732DB7" w:rsidRPr="00E67CE7" w:rsidRDefault="00732DB7" w:rsidP="00732DB7">
      <w:pPr>
        <w:widowControl w:val="0"/>
        <w:rPr>
          <w:sz w:val="20"/>
          <w:szCs w:val="20"/>
          <w:lang w:val="fr-CA"/>
        </w:rPr>
        <w:sectPr w:rsidR="00732DB7" w:rsidRPr="00E67CE7" w:rsidSect="00732DB7">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0" w:gutter="0"/>
          <w:cols w:space="720"/>
          <w:titlePg/>
          <w:docGrid w:linePitch="326"/>
        </w:sectPr>
      </w:pPr>
    </w:p>
    <w:p w:rsidR="00567602" w:rsidRPr="00E67CE7" w:rsidRDefault="001434B9" w:rsidP="00567602">
      <w:pPr>
        <w:pStyle w:val="Header1StyleE"/>
        <w:pBdr>
          <w:bottom w:val="single" w:sz="12" w:space="1" w:color="auto"/>
        </w:pBdr>
        <w:rPr>
          <w:lang w:val="fr-CA"/>
        </w:rPr>
      </w:pPr>
      <w:bookmarkStart w:id="8" w:name="_Toc26955516"/>
      <w:r w:rsidRPr="00E67CE7">
        <w:rPr>
          <w:lang w:val="fr-CA"/>
        </w:rPr>
        <w:t>Pronouncements of reserved</w:t>
      </w:r>
      <w:r w:rsidR="00271E1E" w:rsidRPr="00E67CE7">
        <w:rPr>
          <w:lang w:val="fr-CA"/>
        </w:rPr>
        <w:t xml:space="preserve"> appeals / </w:t>
      </w:r>
      <w:r w:rsidR="00567602" w:rsidRPr="00E67CE7">
        <w:rPr>
          <w:lang w:val="fr-CA"/>
        </w:rPr>
        <w:br/>
      </w:r>
      <w:r w:rsidRPr="00E67CE7">
        <w:rPr>
          <w:lang w:val="fr-CA"/>
        </w:rPr>
        <w:t>Jugements rendus sur les appels en délibéré</w:t>
      </w:r>
      <w:bookmarkEnd w:id="8"/>
    </w:p>
    <w:p w:rsidR="00567602" w:rsidRPr="00E67CE7" w:rsidRDefault="00567602" w:rsidP="00FF6EEC">
      <w:pPr>
        <w:rPr>
          <w:sz w:val="20"/>
          <w:szCs w:val="20"/>
          <w:lang w:val="fr-CA"/>
        </w:rPr>
      </w:pPr>
    </w:p>
    <w:p w:rsidR="00102792" w:rsidRPr="00E67CE7" w:rsidRDefault="007A492E" w:rsidP="00102792">
      <w:pPr>
        <w:rPr>
          <w:b/>
          <w:sz w:val="20"/>
          <w:szCs w:val="20"/>
          <w:lang w:val="en-US"/>
        </w:rPr>
      </w:pPr>
      <w:r w:rsidRPr="00E67CE7">
        <w:rPr>
          <w:b/>
          <w:sz w:val="20"/>
          <w:szCs w:val="20"/>
          <w:lang w:val="en-US"/>
        </w:rPr>
        <w:t>DECEMBER</w:t>
      </w:r>
      <w:r w:rsidR="00102792" w:rsidRPr="00E67CE7">
        <w:rPr>
          <w:b/>
          <w:sz w:val="20"/>
          <w:szCs w:val="20"/>
          <w:lang w:val="en-US"/>
        </w:rPr>
        <w:t xml:space="preserve"> 1</w:t>
      </w:r>
      <w:r w:rsidRPr="00E67CE7">
        <w:rPr>
          <w:b/>
          <w:sz w:val="20"/>
          <w:szCs w:val="20"/>
          <w:lang w:val="en-US"/>
        </w:rPr>
        <w:t>2</w:t>
      </w:r>
      <w:r w:rsidR="00102792" w:rsidRPr="00E67CE7">
        <w:rPr>
          <w:b/>
          <w:sz w:val="20"/>
          <w:szCs w:val="20"/>
          <w:lang w:val="en-US"/>
        </w:rPr>
        <w:t xml:space="preserve">, </w:t>
      </w:r>
      <w:r w:rsidR="0034657E" w:rsidRPr="00E67CE7">
        <w:rPr>
          <w:b/>
          <w:sz w:val="20"/>
          <w:szCs w:val="20"/>
          <w:lang w:val="en-US"/>
        </w:rPr>
        <w:t>2019</w:t>
      </w:r>
      <w:r w:rsidR="00102792" w:rsidRPr="00E67CE7">
        <w:rPr>
          <w:b/>
          <w:sz w:val="20"/>
          <w:szCs w:val="20"/>
          <w:lang w:val="en-US"/>
        </w:rPr>
        <w:t xml:space="preserve"> / LE 1</w:t>
      </w:r>
      <w:r w:rsidRPr="00E67CE7">
        <w:rPr>
          <w:b/>
          <w:sz w:val="20"/>
          <w:szCs w:val="20"/>
          <w:lang w:val="en-US"/>
        </w:rPr>
        <w:t>2</w:t>
      </w:r>
      <w:r w:rsidR="00102792" w:rsidRPr="00E67CE7">
        <w:rPr>
          <w:b/>
          <w:sz w:val="20"/>
          <w:szCs w:val="20"/>
          <w:lang w:val="en-US"/>
        </w:rPr>
        <w:t xml:space="preserve"> </w:t>
      </w:r>
      <w:r w:rsidR="00F848DC" w:rsidRPr="00E67CE7">
        <w:rPr>
          <w:b/>
          <w:sz w:val="20"/>
          <w:szCs w:val="20"/>
          <w:lang w:val="en-US"/>
        </w:rPr>
        <w:t>DÉC</w:t>
      </w:r>
      <w:r w:rsidR="00102792" w:rsidRPr="00E67CE7">
        <w:rPr>
          <w:b/>
          <w:sz w:val="20"/>
          <w:szCs w:val="20"/>
          <w:lang w:val="en-US"/>
        </w:rPr>
        <w:t xml:space="preserve">EMBRE </w:t>
      </w:r>
      <w:r w:rsidR="0034657E" w:rsidRPr="00E67CE7">
        <w:rPr>
          <w:b/>
          <w:sz w:val="20"/>
          <w:szCs w:val="20"/>
          <w:lang w:val="en-US"/>
        </w:rPr>
        <w:t>2019</w:t>
      </w:r>
    </w:p>
    <w:p w:rsidR="00102792" w:rsidRPr="00E67CE7" w:rsidRDefault="00102792" w:rsidP="00102792">
      <w:pPr>
        <w:rPr>
          <w:sz w:val="20"/>
          <w:szCs w:val="20"/>
          <w:lang w:val="en-US"/>
        </w:rPr>
      </w:pPr>
    </w:p>
    <w:p w:rsidR="00102792" w:rsidRPr="00E67CE7" w:rsidRDefault="007A492E" w:rsidP="007A492E">
      <w:pPr>
        <w:ind w:left="1134" w:hanging="1134"/>
        <w:jc w:val="both"/>
        <w:rPr>
          <w:rFonts w:eastAsia="Times New Roman" w:cs="Times New Roman"/>
          <w:color w:val="000000"/>
          <w:sz w:val="20"/>
          <w:szCs w:val="20"/>
          <w:lang w:val="en-US"/>
        </w:rPr>
      </w:pPr>
      <w:r w:rsidRPr="00E67CE7">
        <w:rPr>
          <w:rFonts w:eastAsia="Times New Roman" w:cs="Times New Roman"/>
          <w:b/>
          <w:bCs/>
          <w:color w:val="000000"/>
          <w:sz w:val="20"/>
          <w:szCs w:val="20"/>
          <w:lang w:val="en-US"/>
        </w:rPr>
        <w:t>3</w:t>
      </w:r>
      <w:r w:rsidR="00FB7B5F" w:rsidRPr="00E67CE7">
        <w:rPr>
          <w:rFonts w:eastAsia="Times New Roman" w:cs="Times New Roman"/>
          <w:b/>
          <w:bCs/>
          <w:color w:val="000000"/>
          <w:sz w:val="20"/>
          <w:szCs w:val="20"/>
          <w:lang w:val="en-US"/>
        </w:rPr>
        <w:t>8089</w:t>
      </w:r>
      <w:r w:rsidRPr="00E67CE7">
        <w:rPr>
          <w:rFonts w:eastAsia="Times New Roman" w:cs="Times New Roman"/>
          <w:b/>
          <w:bCs/>
          <w:color w:val="000000"/>
          <w:sz w:val="20"/>
          <w:szCs w:val="20"/>
          <w:lang w:val="en-US"/>
        </w:rPr>
        <w:tab/>
      </w:r>
      <w:r w:rsidR="00FB7B5F" w:rsidRPr="00E67CE7">
        <w:rPr>
          <w:rFonts w:eastAsia="Times New Roman" w:cs="Times New Roman"/>
          <w:b/>
          <w:bCs/>
          <w:color w:val="000000"/>
          <w:sz w:val="20"/>
          <w:szCs w:val="20"/>
          <w:lang w:val="en-US"/>
        </w:rPr>
        <w:t>Ramy Yared and Rody Yared v. Roger Karam</w:t>
      </w:r>
      <w:r w:rsidR="00102792" w:rsidRPr="00E67CE7">
        <w:rPr>
          <w:rFonts w:eastAsia="Times New Roman" w:cs="Times New Roman"/>
          <w:b/>
          <w:bCs/>
          <w:color w:val="000000"/>
          <w:sz w:val="20"/>
          <w:szCs w:val="20"/>
          <w:lang w:val="en-US"/>
        </w:rPr>
        <w:t> </w:t>
      </w:r>
      <w:r w:rsidR="00102792" w:rsidRPr="00E67CE7">
        <w:rPr>
          <w:rFonts w:eastAsia="Times New Roman" w:cs="Times New Roman"/>
          <w:color w:val="000000"/>
          <w:sz w:val="20"/>
          <w:szCs w:val="20"/>
          <w:lang w:val="en-US"/>
        </w:rPr>
        <w:t>(</w:t>
      </w:r>
      <w:r w:rsidR="00FB7B5F" w:rsidRPr="00E67CE7">
        <w:rPr>
          <w:rFonts w:eastAsia="Times New Roman" w:cs="Times New Roman"/>
          <w:color w:val="000000"/>
          <w:sz w:val="20"/>
          <w:szCs w:val="20"/>
          <w:lang w:val="en-US"/>
        </w:rPr>
        <w:t>Que</w:t>
      </w:r>
      <w:r w:rsidR="00102792" w:rsidRPr="00E67CE7">
        <w:rPr>
          <w:rFonts w:eastAsia="Times New Roman" w:cs="Times New Roman"/>
          <w:color w:val="000000"/>
          <w:sz w:val="20"/>
          <w:szCs w:val="20"/>
          <w:lang w:val="en-US"/>
        </w:rPr>
        <w:t>.)</w:t>
      </w:r>
    </w:p>
    <w:p w:rsidR="00102792" w:rsidRPr="00E67CE7" w:rsidRDefault="00102792" w:rsidP="007A492E">
      <w:pPr>
        <w:ind w:left="1440" w:hanging="306"/>
        <w:jc w:val="both"/>
        <w:rPr>
          <w:rFonts w:eastAsia="Times New Roman" w:cs="Times New Roman"/>
          <w:color w:val="000000"/>
          <w:sz w:val="20"/>
          <w:szCs w:val="20"/>
          <w:lang w:val="en-US"/>
        </w:rPr>
      </w:pPr>
      <w:r w:rsidRPr="00E67CE7">
        <w:rPr>
          <w:rFonts w:eastAsia="Times New Roman" w:cs="Times New Roman"/>
          <w:b/>
          <w:bCs/>
          <w:color w:val="000000"/>
          <w:sz w:val="20"/>
          <w:szCs w:val="20"/>
          <w:lang w:val="en-US"/>
        </w:rPr>
        <w:t>201</w:t>
      </w:r>
      <w:r w:rsidR="007A492E" w:rsidRPr="00E67CE7">
        <w:rPr>
          <w:rFonts w:eastAsia="Times New Roman" w:cs="Times New Roman"/>
          <w:b/>
          <w:bCs/>
          <w:color w:val="000000"/>
          <w:sz w:val="20"/>
          <w:szCs w:val="20"/>
          <w:lang w:val="en-US"/>
        </w:rPr>
        <w:t>9</w:t>
      </w:r>
      <w:r w:rsidRPr="00E67CE7">
        <w:rPr>
          <w:rFonts w:eastAsia="Times New Roman" w:cs="Times New Roman"/>
          <w:b/>
          <w:bCs/>
          <w:color w:val="000000"/>
          <w:sz w:val="20"/>
          <w:szCs w:val="20"/>
          <w:lang w:val="en-US"/>
        </w:rPr>
        <w:t xml:space="preserve"> SCC </w:t>
      </w:r>
      <w:r w:rsidR="00E84783" w:rsidRPr="00E67CE7">
        <w:rPr>
          <w:rFonts w:eastAsia="Times New Roman" w:cs="Times New Roman"/>
          <w:b/>
          <w:bCs/>
          <w:color w:val="000000"/>
          <w:sz w:val="20"/>
          <w:szCs w:val="20"/>
          <w:lang w:val="en-US"/>
        </w:rPr>
        <w:t>62</w:t>
      </w:r>
      <w:r w:rsidRPr="00E67CE7">
        <w:rPr>
          <w:rFonts w:eastAsia="Times New Roman" w:cs="Times New Roman"/>
          <w:b/>
          <w:bCs/>
          <w:color w:val="000000"/>
          <w:sz w:val="20"/>
          <w:szCs w:val="20"/>
          <w:lang w:val="en-US"/>
        </w:rPr>
        <w:t xml:space="preserve"> / 201</w:t>
      </w:r>
      <w:r w:rsidR="007A492E" w:rsidRPr="00E67CE7">
        <w:rPr>
          <w:rFonts w:eastAsia="Times New Roman" w:cs="Times New Roman"/>
          <w:b/>
          <w:bCs/>
          <w:color w:val="000000"/>
          <w:sz w:val="20"/>
          <w:szCs w:val="20"/>
          <w:lang w:val="en-US"/>
        </w:rPr>
        <w:t>9</w:t>
      </w:r>
      <w:r w:rsidRPr="00E67CE7">
        <w:rPr>
          <w:rFonts w:eastAsia="Times New Roman" w:cs="Times New Roman"/>
          <w:b/>
          <w:bCs/>
          <w:color w:val="000000"/>
          <w:sz w:val="20"/>
          <w:szCs w:val="20"/>
          <w:lang w:val="en-US"/>
        </w:rPr>
        <w:t xml:space="preserve"> CSC </w:t>
      </w:r>
      <w:r w:rsidR="00E84783" w:rsidRPr="00E67CE7">
        <w:rPr>
          <w:rFonts w:eastAsia="Times New Roman" w:cs="Times New Roman"/>
          <w:b/>
          <w:bCs/>
          <w:color w:val="000000"/>
          <w:sz w:val="20"/>
          <w:szCs w:val="20"/>
          <w:lang w:val="en-US"/>
        </w:rPr>
        <w:t>62</w:t>
      </w:r>
    </w:p>
    <w:p w:rsidR="00102792" w:rsidRPr="00E67CE7" w:rsidRDefault="00102792" w:rsidP="00102792">
      <w:pPr>
        <w:jc w:val="both"/>
        <w:rPr>
          <w:rFonts w:eastAsia="Times New Roman" w:cs="Times New Roman"/>
          <w:color w:val="000000"/>
          <w:sz w:val="20"/>
          <w:szCs w:val="20"/>
          <w:lang w:val="en-US"/>
        </w:rPr>
      </w:pPr>
    </w:p>
    <w:p w:rsidR="00102792" w:rsidRPr="00E67CE7" w:rsidRDefault="007A492E" w:rsidP="007A492E">
      <w:pPr>
        <w:ind w:left="1134" w:hanging="1134"/>
        <w:rPr>
          <w:rFonts w:eastAsia="Times New Roman" w:cs="Times New Roman"/>
          <w:color w:val="000000"/>
          <w:sz w:val="20"/>
          <w:szCs w:val="20"/>
          <w:lang w:val="en-US"/>
        </w:rPr>
      </w:pPr>
      <w:r w:rsidRPr="00E67CE7">
        <w:rPr>
          <w:rFonts w:eastAsia="Times New Roman" w:cs="Times New Roman"/>
          <w:color w:val="000000"/>
          <w:sz w:val="20"/>
          <w:szCs w:val="20"/>
          <w:lang w:val="en-US"/>
        </w:rPr>
        <w:t>Coram:</w:t>
      </w:r>
      <w:r w:rsidRPr="00E67CE7">
        <w:rPr>
          <w:rFonts w:eastAsia="Times New Roman" w:cs="Times New Roman"/>
          <w:color w:val="000000"/>
          <w:sz w:val="20"/>
          <w:szCs w:val="20"/>
          <w:lang w:val="en-US"/>
        </w:rPr>
        <w:tab/>
      </w:r>
      <w:r w:rsidR="00102792" w:rsidRPr="00E67CE7">
        <w:rPr>
          <w:rFonts w:eastAsia="Times New Roman" w:cs="Times New Roman"/>
          <w:color w:val="000000"/>
          <w:sz w:val="20"/>
          <w:szCs w:val="20"/>
          <w:lang w:val="en-US"/>
        </w:rPr>
        <w:t>Wagner C.J. and Abella, Karakatsanis, Côté, Brown, Rowe and Martin JJ.</w:t>
      </w:r>
    </w:p>
    <w:p w:rsidR="00102792" w:rsidRPr="00E67CE7" w:rsidRDefault="00102792" w:rsidP="00102792">
      <w:pPr>
        <w:ind w:left="1440" w:hanging="1440"/>
        <w:rPr>
          <w:rFonts w:eastAsia="Times New Roman" w:cs="Times New Roman"/>
          <w:color w:val="000000"/>
          <w:sz w:val="20"/>
          <w:szCs w:val="20"/>
          <w:lang w:val="en-US"/>
        </w:rPr>
      </w:pPr>
    </w:p>
    <w:p w:rsidR="00E84783" w:rsidRPr="00E67CE7" w:rsidRDefault="00E84783" w:rsidP="00E84783">
      <w:pPr>
        <w:jc w:val="both"/>
        <w:rPr>
          <w:sz w:val="20"/>
          <w:lang w:val="fr-CA"/>
        </w:rPr>
      </w:pPr>
      <w:r w:rsidRPr="00E67CE7">
        <w:rPr>
          <w:sz w:val="20"/>
        </w:rPr>
        <w:t xml:space="preserve">The appeal from the judgment of the Court of Appeal of Quebec (Montréal), Number 500-09-026521-161, </w:t>
      </w:r>
      <w:proofErr w:type="gramStart"/>
      <w:r w:rsidRPr="00E67CE7">
        <w:rPr>
          <w:sz w:val="20"/>
        </w:rPr>
        <w:t>2018</w:t>
      </w:r>
      <w:proofErr w:type="gramEnd"/>
      <w:r w:rsidRPr="00E67CE7">
        <w:rPr>
          <w:sz w:val="20"/>
        </w:rPr>
        <w:t xml:space="preserve"> QCCA 320, dated March 1, 2018, heard on March 19, 2019, is allowed with costs throughout. The judgment of the Court of Appeal is set aside and the judgment of the Superior Court is restored. </w:t>
      </w:r>
      <w:r w:rsidRPr="00E67CE7">
        <w:rPr>
          <w:sz w:val="20"/>
          <w:lang w:val="fr-CA"/>
        </w:rPr>
        <w:t xml:space="preserve">Karakatsanis and Côté JJ. </w:t>
      </w:r>
      <w:proofErr w:type="gramStart"/>
      <w:r w:rsidRPr="00E67CE7">
        <w:rPr>
          <w:sz w:val="20"/>
          <w:lang w:val="fr-CA"/>
        </w:rPr>
        <w:t>dissent</w:t>
      </w:r>
      <w:proofErr w:type="gramEnd"/>
      <w:r w:rsidRPr="00E67CE7">
        <w:rPr>
          <w:sz w:val="20"/>
          <w:lang w:val="fr-CA"/>
        </w:rPr>
        <w:t>.</w:t>
      </w:r>
    </w:p>
    <w:p w:rsidR="00E84783" w:rsidRPr="00E67CE7" w:rsidRDefault="00E84783" w:rsidP="00E84783">
      <w:pPr>
        <w:jc w:val="both"/>
        <w:rPr>
          <w:sz w:val="20"/>
          <w:lang w:val="fr-CA"/>
        </w:rPr>
      </w:pPr>
    </w:p>
    <w:p w:rsidR="00E84783" w:rsidRPr="00E67CE7" w:rsidRDefault="00E84783" w:rsidP="00E84783">
      <w:pPr>
        <w:rPr>
          <w:sz w:val="20"/>
          <w:lang w:val="fr-CA"/>
        </w:rPr>
      </w:pPr>
      <w:r w:rsidRPr="00E67CE7">
        <w:rPr>
          <w:sz w:val="20"/>
          <w:lang w:val="fr-CA"/>
        </w:rPr>
        <w:t>L’appel interjeté contre l’arrêt de la Cour d’appel du Québec (Montréal), numéro 500-09-026521-161, 2018 QCCA 320, daté du 1</w:t>
      </w:r>
      <w:r w:rsidRPr="00E67CE7">
        <w:rPr>
          <w:sz w:val="20"/>
          <w:vertAlign w:val="superscript"/>
          <w:lang w:val="fr-CA"/>
        </w:rPr>
        <w:t>er</w:t>
      </w:r>
      <w:r w:rsidRPr="00E67CE7">
        <w:rPr>
          <w:sz w:val="20"/>
          <w:lang w:val="fr-CA"/>
        </w:rPr>
        <w:t> mars 2018, entendu le 19 mars 2019, est accueilli avec dépens devant toutes les cours. L’arrêt de la Cour d’appel est écarté et le jugement de la Cour supérieure est rétabli. Les juges Karakatsanis et Côté sont dissidentes.</w:t>
      </w:r>
    </w:p>
    <w:p w:rsidR="00102792" w:rsidRPr="00E67CE7" w:rsidRDefault="00102792" w:rsidP="00102792">
      <w:pPr>
        <w:rPr>
          <w:sz w:val="20"/>
          <w:szCs w:val="20"/>
          <w:lang w:val="fr-CA"/>
        </w:rPr>
      </w:pPr>
    </w:p>
    <w:p w:rsidR="00102792" w:rsidRPr="00E67CE7" w:rsidRDefault="002D63FD" w:rsidP="00102792">
      <w:pPr>
        <w:rPr>
          <w:sz w:val="20"/>
          <w:szCs w:val="20"/>
          <w:lang w:val="fr-CA"/>
        </w:rPr>
      </w:pPr>
      <w:hyperlink r:id="rId87" w:history="1">
        <w:r w:rsidR="00506BE1" w:rsidRPr="00E67CE7">
          <w:rPr>
            <w:rStyle w:val="Hyperlink"/>
            <w:sz w:val="20"/>
            <w:szCs w:val="20"/>
            <w:lang w:val="fr-CA"/>
          </w:rPr>
          <w:t xml:space="preserve">LINK TO </w:t>
        </w:r>
        <w:r w:rsidR="00D82BFF" w:rsidRPr="00E67CE7">
          <w:rPr>
            <w:rStyle w:val="Hyperlink"/>
            <w:sz w:val="20"/>
            <w:szCs w:val="20"/>
            <w:lang w:val="fr-CA"/>
          </w:rPr>
          <w:t>REASONS</w:t>
        </w:r>
      </w:hyperlink>
      <w:r w:rsidR="00102792" w:rsidRPr="00E67CE7">
        <w:rPr>
          <w:sz w:val="20"/>
          <w:szCs w:val="20"/>
          <w:lang w:val="fr-CA"/>
        </w:rPr>
        <w:t xml:space="preserve"> / </w:t>
      </w:r>
      <w:hyperlink r:id="rId88" w:history="1">
        <w:r w:rsidR="00D82BFF" w:rsidRPr="00E67CE7">
          <w:rPr>
            <w:rStyle w:val="Hyperlink"/>
            <w:sz w:val="20"/>
            <w:szCs w:val="20"/>
            <w:lang w:val="fr-CA"/>
          </w:rPr>
          <w:t>LIEN VERS LES MOTIFS</w:t>
        </w:r>
      </w:hyperlink>
    </w:p>
    <w:p w:rsidR="00102792" w:rsidRPr="00E67CE7" w:rsidRDefault="00102792" w:rsidP="00102792">
      <w:pPr>
        <w:rPr>
          <w:sz w:val="20"/>
          <w:szCs w:val="20"/>
          <w:lang w:val="fr-CA"/>
        </w:rPr>
      </w:pPr>
    </w:p>
    <w:p w:rsidR="00D004FC" w:rsidRPr="00E67CE7" w:rsidRDefault="002D63FD" w:rsidP="00102792">
      <w:pPr>
        <w:jc w:val="both"/>
        <w:rPr>
          <w:rFonts w:cs="Times New Roman"/>
          <w:b/>
          <w:sz w:val="20"/>
          <w:szCs w:val="20"/>
        </w:rPr>
      </w:pPr>
      <w:r>
        <w:rPr>
          <w:b/>
          <w:sz w:val="20"/>
          <w:szCs w:val="20"/>
        </w:rPr>
        <w:pict>
          <v:rect id="_x0000_i1099" style="width:144.3pt;height:1pt" o:hrpct="300" o:hralign="center" o:hrstd="t" o:hrnoshade="t" o:hr="t" fillcolor="black [3213]" stroked="f"/>
        </w:pict>
      </w:r>
    </w:p>
    <w:p w:rsidR="00D004FC" w:rsidRPr="00E67CE7" w:rsidRDefault="00D004FC" w:rsidP="00D004FC">
      <w:pPr>
        <w:jc w:val="both"/>
        <w:rPr>
          <w:rFonts w:cs="Times New Roman"/>
          <w:sz w:val="20"/>
          <w:szCs w:val="20"/>
        </w:rPr>
      </w:pPr>
    </w:p>
    <w:p w:rsidR="007A492E" w:rsidRPr="00E67CE7" w:rsidRDefault="007A492E" w:rsidP="007A492E">
      <w:pPr>
        <w:rPr>
          <w:b/>
          <w:sz w:val="20"/>
          <w:szCs w:val="20"/>
        </w:rPr>
      </w:pPr>
      <w:r w:rsidRPr="00E67CE7">
        <w:rPr>
          <w:b/>
          <w:sz w:val="20"/>
          <w:szCs w:val="20"/>
        </w:rPr>
        <w:t xml:space="preserve">DECEMBER 13, 2019 / LE 13 </w:t>
      </w:r>
      <w:r w:rsidR="00F848DC" w:rsidRPr="00E67CE7">
        <w:rPr>
          <w:b/>
          <w:sz w:val="20"/>
          <w:szCs w:val="20"/>
        </w:rPr>
        <w:t>DÉC</w:t>
      </w:r>
      <w:r w:rsidRPr="00E67CE7">
        <w:rPr>
          <w:b/>
          <w:sz w:val="20"/>
          <w:szCs w:val="20"/>
        </w:rPr>
        <w:t>EMBRE 2019</w:t>
      </w:r>
    </w:p>
    <w:p w:rsidR="007A492E" w:rsidRPr="00E67CE7" w:rsidRDefault="007A492E" w:rsidP="007A492E">
      <w:pPr>
        <w:rPr>
          <w:sz w:val="20"/>
          <w:szCs w:val="20"/>
        </w:rPr>
      </w:pPr>
    </w:p>
    <w:p w:rsidR="007A492E" w:rsidRPr="00E67CE7" w:rsidRDefault="007A492E" w:rsidP="007A492E">
      <w:pPr>
        <w:ind w:left="1134" w:hanging="1134"/>
        <w:jc w:val="both"/>
        <w:rPr>
          <w:rFonts w:eastAsia="Times New Roman" w:cs="Times New Roman"/>
          <w:color w:val="000000"/>
          <w:sz w:val="20"/>
          <w:szCs w:val="20"/>
        </w:rPr>
      </w:pPr>
      <w:r w:rsidRPr="00E67CE7">
        <w:rPr>
          <w:rFonts w:eastAsia="Times New Roman" w:cs="Times New Roman"/>
          <w:b/>
          <w:bCs/>
          <w:color w:val="000000"/>
          <w:sz w:val="20"/>
          <w:szCs w:val="20"/>
        </w:rPr>
        <w:t>3</w:t>
      </w:r>
      <w:r w:rsidR="00FB7B5F" w:rsidRPr="00E67CE7">
        <w:rPr>
          <w:rFonts w:eastAsia="Times New Roman" w:cs="Times New Roman"/>
          <w:b/>
          <w:bCs/>
          <w:color w:val="000000"/>
          <w:sz w:val="20"/>
          <w:szCs w:val="20"/>
        </w:rPr>
        <w:t>8059</w:t>
      </w:r>
      <w:r w:rsidRPr="00E67CE7">
        <w:rPr>
          <w:rFonts w:eastAsia="Times New Roman" w:cs="Times New Roman"/>
          <w:b/>
          <w:bCs/>
          <w:color w:val="000000"/>
          <w:sz w:val="20"/>
          <w:szCs w:val="20"/>
        </w:rPr>
        <w:tab/>
      </w:r>
      <w:r w:rsidR="009276E3" w:rsidRPr="00E67CE7">
        <w:rPr>
          <w:rFonts w:eastAsia="Times New Roman" w:cs="Times New Roman"/>
          <w:b/>
          <w:bCs/>
          <w:color w:val="000000"/>
          <w:sz w:val="20"/>
          <w:szCs w:val="20"/>
        </w:rPr>
        <w:t>Attorney General of Canada v. British Columbia Investment Management Corporation</w:t>
      </w:r>
      <w:r w:rsidR="009B6FA7" w:rsidRPr="00E67CE7">
        <w:rPr>
          <w:rFonts w:eastAsia="Times New Roman" w:cs="Times New Roman"/>
          <w:b/>
          <w:bCs/>
          <w:color w:val="000000"/>
          <w:sz w:val="20"/>
          <w:szCs w:val="20"/>
        </w:rPr>
        <w:t>;</w:t>
      </w:r>
      <w:r w:rsidR="009276E3" w:rsidRPr="00E67CE7">
        <w:rPr>
          <w:rFonts w:eastAsia="Times New Roman" w:cs="Times New Roman"/>
          <w:b/>
          <w:bCs/>
          <w:color w:val="000000"/>
          <w:sz w:val="20"/>
          <w:szCs w:val="20"/>
        </w:rPr>
        <w:t xml:space="preserve"> Her Majesty The Queen in Right of the Province of British Columbia - and - Attorney General of Ontario and Attorney General of Alberta</w:t>
      </w:r>
      <w:r w:rsidRPr="00E67CE7">
        <w:rPr>
          <w:rFonts w:eastAsia="Times New Roman" w:cs="Times New Roman"/>
          <w:b/>
          <w:bCs/>
          <w:color w:val="000000"/>
          <w:sz w:val="20"/>
          <w:szCs w:val="20"/>
        </w:rPr>
        <w:t> </w:t>
      </w:r>
      <w:r w:rsidRPr="00E67CE7">
        <w:rPr>
          <w:rFonts w:eastAsia="Times New Roman" w:cs="Times New Roman"/>
          <w:color w:val="000000"/>
          <w:sz w:val="20"/>
          <w:szCs w:val="20"/>
        </w:rPr>
        <w:t>(</w:t>
      </w:r>
      <w:r w:rsidR="009276E3" w:rsidRPr="00E67CE7">
        <w:rPr>
          <w:rFonts w:eastAsia="Times New Roman" w:cs="Times New Roman"/>
          <w:color w:val="000000"/>
          <w:sz w:val="20"/>
          <w:szCs w:val="20"/>
        </w:rPr>
        <w:t>B</w:t>
      </w:r>
      <w:r w:rsidRPr="00E67CE7">
        <w:rPr>
          <w:rFonts w:eastAsia="Times New Roman" w:cs="Times New Roman"/>
          <w:color w:val="000000"/>
          <w:sz w:val="20"/>
          <w:szCs w:val="20"/>
        </w:rPr>
        <w:t>.C.)</w:t>
      </w:r>
    </w:p>
    <w:p w:rsidR="007A492E" w:rsidRPr="00E67CE7" w:rsidRDefault="007A492E" w:rsidP="007A492E">
      <w:pPr>
        <w:ind w:left="1440" w:hanging="306"/>
        <w:jc w:val="both"/>
        <w:rPr>
          <w:rFonts w:eastAsia="Times New Roman" w:cs="Times New Roman"/>
          <w:color w:val="000000"/>
          <w:sz w:val="20"/>
          <w:szCs w:val="20"/>
          <w:lang w:val="en-US"/>
        </w:rPr>
      </w:pPr>
      <w:r w:rsidRPr="00E67CE7">
        <w:rPr>
          <w:rFonts w:eastAsia="Times New Roman" w:cs="Times New Roman"/>
          <w:b/>
          <w:bCs/>
          <w:color w:val="000000"/>
          <w:sz w:val="20"/>
          <w:szCs w:val="20"/>
          <w:lang w:val="en-US"/>
        </w:rPr>
        <w:t xml:space="preserve">2019 SCC </w:t>
      </w:r>
      <w:r w:rsidR="00807DF1" w:rsidRPr="00E67CE7">
        <w:rPr>
          <w:rFonts w:eastAsia="Times New Roman" w:cs="Times New Roman"/>
          <w:b/>
          <w:bCs/>
          <w:color w:val="000000"/>
          <w:sz w:val="20"/>
          <w:szCs w:val="20"/>
          <w:lang w:val="en-US"/>
        </w:rPr>
        <w:t>63</w:t>
      </w:r>
      <w:r w:rsidRPr="00E67CE7">
        <w:rPr>
          <w:rFonts w:eastAsia="Times New Roman" w:cs="Times New Roman"/>
          <w:b/>
          <w:bCs/>
          <w:color w:val="000000"/>
          <w:sz w:val="20"/>
          <w:szCs w:val="20"/>
          <w:lang w:val="en-US"/>
        </w:rPr>
        <w:t xml:space="preserve"> / 2019 CSC </w:t>
      </w:r>
      <w:r w:rsidR="00807DF1" w:rsidRPr="00E67CE7">
        <w:rPr>
          <w:rFonts w:eastAsia="Times New Roman" w:cs="Times New Roman"/>
          <w:b/>
          <w:bCs/>
          <w:color w:val="000000"/>
          <w:sz w:val="20"/>
          <w:szCs w:val="20"/>
          <w:lang w:val="en-US"/>
        </w:rPr>
        <w:t>63</w:t>
      </w:r>
    </w:p>
    <w:p w:rsidR="007A492E" w:rsidRPr="00E67CE7" w:rsidRDefault="007A492E" w:rsidP="007A492E">
      <w:pPr>
        <w:jc w:val="both"/>
        <w:rPr>
          <w:rFonts w:eastAsia="Times New Roman" w:cs="Times New Roman"/>
          <w:color w:val="000000"/>
          <w:sz w:val="20"/>
          <w:szCs w:val="20"/>
          <w:lang w:val="en-US"/>
        </w:rPr>
      </w:pPr>
    </w:p>
    <w:p w:rsidR="007A492E" w:rsidRPr="00E67CE7" w:rsidRDefault="007A492E" w:rsidP="007A492E">
      <w:pPr>
        <w:ind w:left="1134" w:hanging="1134"/>
        <w:rPr>
          <w:rFonts w:eastAsia="Times New Roman" w:cs="Times New Roman"/>
          <w:color w:val="000000"/>
          <w:sz w:val="20"/>
          <w:szCs w:val="20"/>
          <w:lang w:val="en-US"/>
        </w:rPr>
      </w:pPr>
      <w:r w:rsidRPr="00E67CE7">
        <w:rPr>
          <w:rFonts w:eastAsia="Times New Roman" w:cs="Times New Roman"/>
          <w:color w:val="000000"/>
          <w:sz w:val="20"/>
          <w:szCs w:val="20"/>
          <w:lang w:val="en-US"/>
        </w:rPr>
        <w:t>Coram:</w:t>
      </w:r>
      <w:r w:rsidRPr="00E67CE7">
        <w:rPr>
          <w:rFonts w:eastAsia="Times New Roman" w:cs="Times New Roman"/>
          <w:color w:val="000000"/>
          <w:sz w:val="20"/>
          <w:szCs w:val="20"/>
          <w:lang w:val="en-US"/>
        </w:rPr>
        <w:tab/>
        <w:t>Wagner C.J. and Abella, Moldaver, Karakatsanis, Brown, Rowe and Martin JJ.</w:t>
      </w:r>
    </w:p>
    <w:p w:rsidR="007A492E" w:rsidRPr="00E67CE7" w:rsidRDefault="007A492E" w:rsidP="007A492E">
      <w:pPr>
        <w:ind w:left="1440" w:hanging="1440"/>
        <w:rPr>
          <w:rFonts w:eastAsia="Times New Roman" w:cs="Times New Roman"/>
          <w:color w:val="000000"/>
          <w:sz w:val="20"/>
          <w:szCs w:val="20"/>
          <w:lang w:val="en-US"/>
        </w:rPr>
      </w:pPr>
    </w:p>
    <w:p w:rsidR="00DF1988" w:rsidRPr="00E67CE7" w:rsidRDefault="00DF1988" w:rsidP="00DF1988">
      <w:pPr>
        <w:jc w:val="both"/>
        <w:rPr>
          <w:sz w:val="20"/>
          <w:szCs w:val="20"/>
        </w:rPr>
      </w:pPr>
      <w:r w:rsidRPr="00E67CE7">
        <w:rPr>
          <w:sz w:val="20"/>
          <w:szCs w:val="20"/>
        </w:rPr>
        <w:t xml:space="preserve">The appeal from the judgment of the Court of Appeal for British Columbia (Vancouver), Number CA44026, 2018 BCCA 47, dated February 7, 2018, heard on May 13, 2019, is dismissed without costs. As a provincial Crown agent, the British Columbia Investment Management Corporation (BCI) is immune from taxation by Canada under the </w:t>
      </w:r>
      <w:r w:rsidRPr="00E67CE7">
        <w:rPr>
          <w:i/>
          <w:sz w:val="20"/>
          <w:szCs w:val="20"/>
        </w:rPr>
        <w:t>Excise Tax Act</w:t>
      </w:r>
      <w:r w:rsidRPr="00E67CE7">
        <w:rPr>
          <w:sz w:val="20"/>
          <w:szCs w:val="20"/>
        </w:rPr>
        <w:t>, R.S.C. 1985, c. E-15, in respect of assets BCI holds in pooled investment portfolios under the </w:t>
      </w:r>
      <w:r w:rsidRPr="00E67CE7">
        <w:rPr>
          <w:i/>
          <w:iCs/>
          <w:sz w:val="20"/>
          <w:szCs w:val="20"/>
        </w:rPr>
        <w:t>Pooled Investment Portfolios Regulation,</w:t>
      </w:r>
      <w:r w:rsidRPr="00E67CE7">
        <w:rPr>
          <w:sz w:val="20"/>
          <w:szCs w:val="20"/>
        </w:rPr>
        <w:t> B.C. Reg 447/99. Wagner C.J. dissents.</w:t>
      </w:r>
    </w:p>
    <w:p w:rsidR="00DF1988" w:rsidRPr="00E67CE7" w:rsidRDefault="00DF1988" w:rsidP="00DF1988">
      <w:pPr>
        <w:jc w:val="both"/>
        <w:rPr>
          <w:sz w:val="20"/>
          <w:szCs w:val="20"/>
        </w:rPr>
      </w:pPr>
    </w:p>
    <w:p w:rsidR="007A492E" w:rsidRPr="00E67CE7" w:rsidRDefault="00DF1988" w:rsidP="00DF1988">
      <w:pPr>
        <w:jc w:val="both"/>
        <w:rPr>
          <w:rFonts w:eastAsia="Times New Roman" w:cs="Times New Roman"/>
          <w:color w:val="000000"/>
          <w:sz w:val="20"/>
          <w:szCs w:val="20"/>
          <w:lang w:val="en-US"/>
        </w:rPr>
      </w:pPr>
      <w:r w:rsidRPr="00E67CE7">
        <w:rPr>
          <w:sz w:val="20"/>
          <w:szCs w:val="20"/>
        </w:rPr>
        <w:t xml:space="preserve">The cross-appeal from the judgment of the Court of Appeal for British Columbia (Vancouver), Number CA44026, 2018 BCCA 47, dated February 7, 2018, heard on May 13, 2019, is dismissed without costs. Under s. 16(6) of the </w:t>
      </w:r>
      <w:r w:rsidRPr="00E67CE7">
        <w:rPr>
          <w:i/>
          <w:sz w:val="20"/>
          <w:szCs w:val="20"/>
        </w:rPr>
        <w:t>Public Sector Pension Plans Act</w:t>
      </w:r>
      <w:r w:rsidRPr="00E67CE7">
        <w:rPr>
          <w:sz w:val="20"/>
          <w:szCs w:val="20"/>
        </w:rPr>
        <w:t>,</w:t>
      </w:r>
      <w:r w:rsidRPr="00E67CE7">
        <w:rPr>
          <w:i/>
          <w:sz w:val="20"/>
          <w:szCs w:val="20"/>
        </w:rPr>
        <w:t xml:space="preserve"> </w:t>
      </w:r>
      <w:r w:rsidRPr="00E67CE7">
        <w:rPr>
          <w:sz w:val="20"/>
          <w:szCs w:val="20"/>
        </w:rPr>
        <w:t>S.B.C. 1999, c. 44, BCI is nevertheless subject to the provisions of the Reciprocal Taxation Agreement and the Comprehensive Integrated Tax Coordination Agreement respecting those assets to the same extent as Her Majesty the Queen in Right of the Province of British Columbia.</w:t>
      </w:r>
    </w:p>
    <w:p w:rsidR="007A492E" w:rsidRPr="00E67CE7" w:rsidRDefault="007A492E" w:rsidP="007A492E">
      <w:pPr>
        <w:tabs>
          <w:tab w:val="left" w:pos="1440"/>
        </w:tabs>
        <w:jc w:val="both"/>
        <w:rPr>
          <w:rFonts w:eastAsia="Times New Roman" w:cs="Times New Roman"/>
          <w:color w:val="000000"/>
          <w:sz w:val="20"/>
          <w:szCs w:val="20"/>
          <w:lang w:val="en-US"/>
        </w:rPr>
      </w:pPr>
    </w:p>
    <w:p w:rsidR="00DF1988" w:rsidRPr="00E67CE7" w:rsidRDefault="00DF1988" w:rsidP="00DF1988">
      <w:pPr>
        <w:jc w:val="both"/>
        <w:rPr>
          <w:sz w:val="20"/>
          <w:szCs w:val="20"/>
          <w:lang w:val="fr-CA"/>
        </w:rPr>
      </w:pPr>
      <w:r w:rsidRPr="00E67CE7">
        <w:rPr>
          <w:sz w:val="20"/>
          <w:szCs w:val="20"/>
          <w:lang w:val="fr-CA"/>
        </w:rPr>
        <w:t>L’appel contre l’arrêt de la Cour d’appel de la Colombie-Britannique (Vancouver), numéro CA44026, 2018 BCCA 47, daté du 7 février 2018, entendu le 13 mai 2019, est rejet</w:t>
      </w:r>
      <w:r w:rsidRPr="00E67CE7">
        <w:rPr>
          <w:rFonts w:cs="Times New Roman"/>
          <w:sz w:val="20"/>
          <w:szCs w:val="20"/>
          <w:lang w:val="fr-CA"/>
        </w:rPr>
        <w:t>é</w:t>
      </w:r>
      <w:r w:rsidRPr="00E67CE7">
        <w:rPr>
          <w:sz w:val="20"/>
          <w:szCs w:val="20"/>
          <w:lang w:val="fr-CA"/>
        </w:rPr>
        <w:t xml:space="preserve"> sans dépens. En tant que mandataire de la Couronne provinciale, la British Columbia Investment Management Corporation (BCI) bénéficie de l’immunité fiscale à l’égard de la taxation fédérale sous le régime de la </w:t>
      </w:r>
      <w:r w:rsidRPr="00E67CE7">
        <w:rPr>
          <w:i/>
          <w:iCs/>
          <w:sz w:val="20"/>
          <w:szCs w:val="20"/>
          <w:lang w:val="fr-CA"/>
        </w:rPr>
        <w:t>Loi sur la taxe d’accise</w:t>
      </w:r>
      <w:r w:rsidRPr="00E67CE7">
        <w:rPr>
          <w:sz w:val="20"/>
          <w:szCs w:val="20"/>
          <w:lang w:val="fr-CA"/>
        </w:rPr>
        <w:t xml:space="preserve">, L.R.C. 1985, c. E-15, à l’égard des actifs qu’elle détient dans des portefeuilles de fonds communs de placement en application du </w:t>
      </w:r>
      <w:r w:rsidRPr="00E67CE7">
        <w:rPr>
          <w:i/>
          <w:iCs/>
          <w:sz w:val="20"/>
          <w:szCs w:val="20"/>
          <w:lang w:val="fr-CA"/>
        </w:rPr>
        <w:t>Pooled Investment Portfolios Regulation</w:t>
      </w:r>
      <w:r w:rsidRPr="00E67CE7">
        <w:rPr>
          <w:iCs/>
          <w:sz w:val="20"/>
          <w:szCs w:val="20"/>
          <w:lang w:val="fr-CA"/>
        </w:rPr>
        <w:t>,</w:t>
      </w:r>
      <w:r w:rsidRPr="00E67CE7">
        <w:rPr>
          <w:i/>
          <w:iCs/>
          <w:sz w:val="20"/>
          <w:szCs w:val="20"/>
          <w:lang w:val="fr-CA"/>
        </w:rPr>
        <w:t xml:space="preserve"> </w:t>
      </w:r>
      <w:r w:rsidRPr="00E67CE7">
        <w:rPr>
          <w:sz w:val="20"/>
          <w:szCs w:val="20"/>
          <w:lang w:val="fr-CA"/>
        </w:rPr>
        <w:t>B.C. Reg 447/99. Le juge en chef Wagner est dissident.</w:t>
      </w:r>
    </w:p>
    <w:p w:rsidR="00DF1988" w:rsidRPr="00E67CE7" w:rsidRDefault="00DF1988" w:rsidP="00DF1988">
      <w:pPr>
        <w:jc w:val="both"/>
        <w:rPr>
          <w:sz w:val="20"/>
          <w:szCs w:val="20"/>
          <w:lang w:val="fr-CA"/>
        </w:rPr>
      </w:pPr>
    </w:p>
    <w:p w:rsidR="006938D5" w:rsidRPr="00E67CE7" w:rsidRDefault="006938D5">
      <w:pPr>
        <w:rPr>
          <w:sz w:val="20"/>
          <w:szCs w:val="20"/>
          <w:lang w:val="fr-CA"/>
        </w:rPr>
      </w:pPr>
      <w:r w:rsidRPr="00E67CE7">
        <w:rPr>
          <w:sz w:val="20"/>
          <w:szCs w:val="20"/>
          <w:lang w:val="fr-CA"/>
        </w:rPr>
        <w:br w:type="page"/>
      </w:r>
    </w:p>
    <w:p w:rsidR="007A492E" w:rsidRPr="00E67CE7" w:rsidRDefault="00DF1988" w:rsidP="00DF1988">
      <w:pPr>
        <w:jc w:val="both"/>
        <w:rPr>
          <w:rFonts w:eastAsia="Times New Roman" w:cs="Times New Roman"/>
          <w:color w:val="000000"/>
          <w:sz w:val="20"/>
          <w:szCs w:val="20"/>
          <w:lang w:val="fr-CA"/>
        </w:rPr>
      </w:pPr>
      <w:r w:rsidRPr="00E67CE7">
        <w:rPr>
          <w:sz w:val="20"/>
          <w:szCs w:val="20"/>
          <w:lang w:val="fr-CA"/>
        </w:rPr>
        <w:t>Le pourvoi incident interjeté contre l’arrêt de la Cour d’appel de la Colombie-Britannique (Vancouver), numéro CA44026, 2018 BCCA 47, daté du 7 février 2018, entendu le 13 mai 2019, est rejet</w:t>
      </w:r>
      <w:r w:rsidRPr="00E67CE7">
        <w:rPr>
          <w:rFonts w:cs="Times New Roman"/>
          <w:sz w:val="20"/>
          <w:szCs w:val="20"/>
          <w:lang w:val="fr-CA"/>
        </w:rPr>
        <w:t xml:space="preserve">é sans </w:t>
      </w:r>
      <w:r w:rsidRPr="00E67CE7">
        <w:rPr>
          <w:sz w:val="20"/>
          <w:szCs w:val="20"/>
          <w:lang w:val="fr-CA"/>
        </w:rPr>
        <w:t xml:space="preserve">dépens. En vertu du par. 16(6) de la </w:t>
      </w:r>
      <w:r w:rsidRPr="00E67CE7">
        <w:rPr>
          <w:i/>
          <w:sz w:val="20"/>
          <w:szCs w:val="20"/>
          <w:lang w:val="fr-CA"/>
        </w:rPr>
        <w:t>Public Sector Pension Plans Act</w:t>
      </w:r>
      <w:r w:rsidRPr="00E67CE7">
        <w:rPr>
          <w:sz w:val="20"/>
          <w:szCs w:val="20"/>
          <w:lang w:val="fr-CA"/>
        </w:rPr>
        <w:t>, S.B.C. 1999, c. 44, BCI est néanmoins assujettie aux dispositions du Reciprocal Tax Agreement et de la Comprehensive Integrated Tax Coordination Agreement concernant ces actifs dans la même mesure que l’est Sa Majesté la Reine du chef de la province de la Colombie-Britannique.</w:t>
      </w:r>
    </w:p>
    <w:p w:rsidR="007A492E" w:rsidRPr="00E67CE7" w:rsidRDefault="007A492E" w:rsidP="007A492E">
      <w:pPr>
        <w:rPr>
          <w:sz w:val="20"/>
          <w:szCs w:val="20"/>
          <w:lang w:val="fr-CA"/>
        </w:rPr>
      </w:pPr>
    </w:p>
    <w:p w:rsidR="007A492E" w:rsidRPr="00E67CE7" w:rsidRDefault="002D63FD" w:rsidP="007A492E">
      <w:pPr>
        <w:rPr>
          <w:sz w:val="20"/>
          <w:szCs w:val="20"/>
          <w:lang w:val="en-US"/>
        </w:rPr>
      </w:pPr>
      <w:hyperlink r:id="rId89" w:history="1">
        <w:r w:rsidR="007A492E" w:rsidRPr="00E67CE7">
          <w:rPr>
            <w:rStyle w:val="Hyperlink"/>
            <w:sz w:val="20"/>
            <w:szCs w:val="20"/>
            <w:lang w:val="en-US"/>
          </w:rPr>
          <w:t>LINK TO REASONS</w:t>
        </w:r>
      </w:hyperlink>
      <w:r w:rsidR="007A492E" w:rsidRPr="00E67CE7">
        <w:rPr>
          <w:sz w:val="20"/>
          <w:szCs w:val="20"/>
          <w:lang w:val="en-US"/>
        </w:rPr>
        <w:t xml:space="preserve"> / </w:t>
      </w:r>
      <w:hyperlink r:id="rId90" w:history="1">
        <w:r w:rsidR="007A492E" w:rsidRPr="00E67CE7">
          <w:rPr>
            <w:rStyle w:val="Hyperlink"/>
            <w:sz w:val="20"/>
            <w:szCs w:val="20"/>
            <w:lang w:val="fr-CA"/>
          </w:rPr>
          <w:t>LIEN VERS LES MOTIFS</w:t>
        </w:r>
      </w:hyperlink>
    </w:p>
    <w:p w:rsidR="007A492E" w:rsidRPr="00E67CE7" w:rsidRDefault="007A492E" w:rsidP="007A492E">
      <w:pPr>
        <w:rPr>
          <w:sz w:val="20"/>
          <w:szCs w:val="20"/>
          <w:lang w:val="en-US"/>
        </w:rPr>
      </w:pPr>
    </w:p>
    <w:p w:rsidR="00D004FC" w:rsidRPr="00E67CE7" w:rsidRDefault="002D63FD"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Pr>
          <w:b/>
          <w:sz w:val="20"/>
          <w:szCs w:val="20"/>
        </w:rPr>
        <w:pict>
          <v:rect id="_x0000_i1100" style="width:144.3pt;height:1pt" o:hrpct="300" o:hralign="center" o:hrstd="t" o:hrnoshade="t" o:hr="t" fillcolor="black [3213]" stroked="f"/>
        </w:pict>
      </w:r>
    </w:p>
    <w:p w:rsidR="007A492E" w:rsidRPr="00E67CE7" w:rsidRDefault="007A492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A492E" w:rsidRPr="00E67CE7" w:rsidRDefault="007A492E"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E67CE7" w:rsidRDefault="0056248C" w:rsidP="00091BA6">
      <w:pPr>
        <w:rPr>
          <w:sz w:val="20"/>
          <w:szCs w:val="20"/>
          <w:lang w:val="fr-CA"/>
        </w:rPr>
      </w:pPr>
    </w:p>
    <w:p w:rsidR="00102926" w:rsidRPr="00E67CE7" w:rsidRDefault="00102926" w:rsidP="00782AE4">
      <w:pPr>
        <w:jc w:val="both"/>
        <w:rPr>
          <w:sz w:val="20"/>
          <w:szCs w:val="20"/>
        </w:rPr>
        <w:sectPr w:rsidR="00102926" w:rsidRPr="00E67CE7" w:rsidSect="00782AE4">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576" w:footer="960" w:gutter="0"/>
          <w:cols w:space="720"/>
          <w:titlePg/>
          <w:docGrid w:linePitch="272"/>
        </w:sectPr>
      </w:pPr>
    </w:p>
    <w:p w:rsidR="00961C83" w:rsidRPr="00E67CE7" w:rsidRDefault="00961C83" w:rsidP="009A62CB">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E67CE7">
        <w:rPr>
          <w:rFonts w:ascii="Arial" w:hAnsi="Arial" w:cs="Arial"/>
          <w:b/>
          <w:i/>
          <w:szCs w:val="28"/>
          <w:lang w:val="fr-FR"/>
        </w:rPr>
        <w:t>- 2019 -</w:t>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961C83" w:rsidRPr="00E67CE7" w:rsidTr="00961C83">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DECEMBER – DÉCEMBRE</w:t>
            </w:r>
          </w:p>
        </w:tc>
      </w:tr>
      <w:tr w:rsidR="00961C83" w:rsidRPr="00E67CE7" w:rsidTr="00961C83">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4"/>
                <w:szCs w:val="14"/>
                <w:lang w:val="fr-FR"/>
              </w:rPr>
            </w:pPr>
            <w:r w:rsidRPr="00E67CE7">
              <w:rPr>
                <w:rFonts w:ascii="Arial" w:hAnsi="Arial" w:cs="Arial"/>
                <w:b/>
                <w:sz w:val="14"/>
                <w:szCs w:val="14"/>
                <w:lang w:val="fr-FR"/>
              </w:rPr>
              <w:t>S</w:t>
            </w:r>
          </w:p>
          <w:p w:rsidR="00961C83" w:rsidRPr="00E67CE7" w:rsidRDefault="00961C83">
            <w:pPr>
              <w:tabs>
                <w:tab w:val="center" w:pos="5220"/>
                <w:tab w:val="right" w:pos="10440"/>
              </w:tabs>
              <w:jc w:val="center"/>
              <w:rPr>
                <w:rFonts w:ascii="Arial" w:hAnsi="Arial" w:cs="Arial"/>
                <w:b/>
                <w:sz w:val="14"/>
                <w:szCs w:val="14"/>
                <w:lang w:val="fr-FR"/>
              </w:rPr>
            </w:pPr>
            <w:r w:rsidRPr="00E67CE7">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L</w:t>
            </w:r>
          </w:p>
        </w:tc>
        <w:tc>
          <w:tcPr>
            <w:tcW w:w="224"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T</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W</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T</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F</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S</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S</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T</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W</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T</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F</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S</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S</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M</w:t>
            </w:r>
          </w:p>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lang w:val="fr-FR"/>
              </w:rPr>
            </w:pPr>
            <w:r w:rsidRPr="00E67CE7">
              <w:rPr>
                <w:rFonts w:ascii="Arial" w:hAnsi="Arial" w:cs="Arial"/>
                <w:b/>
                <w:sz w:val="13"/>
                <w:szCs w:val="13"/>
                <w:lang w:val="fr-FR"/>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r>
      <w:tr w:rsidR="00961C83" w:rsidRPr="00E67CE7"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RH</w:t>
            </w:r>
          </w:p>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r>
      <w:tr w:rsidR="00961C83" w:rsidRPr="00E67CE7" w:rsidTr="00961C83">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4"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YK</w:t>
            </w:r>
          </w:p>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r>
      <w:tr w:rsidR="00961C83" w:rsidRPr="00E67CE7" w:rsidTr="00961C83">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r>
      <w:tr w:rsidR="00961C83" w:rsidRPr="00E67CE7" w:rsidTr="00961C83">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r>
      <w:tr w:rsidR="00961C83" w:rsidRPr="00E67CE7" w:rsidTr="00961C83">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31</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r>
    </w:tbl>
    <w:p w:rsidR="00961C83" w:rsidRPr="00E67CE7" w:rsidRDefault="00961C83" w:rsidP="00961C83">
      <w:pPr>
        <w:tabs>
          <w:tab w:val="center" w:pos="5220"/>
          <w:tab w:val="right" w:pos="10440"/>
        </w:tabs>
        <w:jc w:val="center"/>
        <w:rPr>
          <w:rFonts w:ascii="Arial" w:hAnsi="Arial" w:cs="Arial"/>
          <w:szCs w:val="28"/>
        </w:rPr>
      </w:pPr>
      <w:r w:rsidRPr="00E67CE7">
        <w:rPr>
          <w:rFonts w:ascii="Arial" w:hAnsi="Arial" w:cs="Arial"/>
          <w:b/>
          <w:i/>
          <w:szCs w:val="28"/>
        </w:rPr>
        <w:t>- 2020 -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961C83" w:rsidRPr="00E67CE7"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MARCH – MARS</w:t>
            </w:r>
          </w:p>
        </w:tc>
      </w:tr>
      <w:tr w:rsidR="00961C83" w:rsidRPr="00E67CE7"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r>
      <w:tr w:rsidR="00961C83" w:rsidRPr="00E67CE7"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r>
      <w:tr w:rsidR="00961C83" w:rsidRPr="00E67CE7"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r>
      <w:tr w:rsidR="00961C83" w:rsidRPr="00E67CE7"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r>
      <w:tr w:rsidR="00961C83" w:rsidRPr="00E67CE7"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r>
      <w:tr w:rsidR="00961C83" w:rsidRPr="00E67CE7"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r>
      <w:tr w:rsidR="00961C83" w:rsidRPr="00E67CE7"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JUNE – JUIN</w:t>
            </w:r>
          </w:p>
        </w:tc>
      </w:tr>
      <w:tr w:rsidR="00961C83" w:rsidRPr="00E67CE7"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r>
      <w:tr w:rsidR="00961C83" w:rsidRPr="00E67CE7"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r>
      <w:tr w:rsidR="00961C83" w:rsidRPr="00E67CE7"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r>
      <w:tr w:rsidR="00961C83" w:rsidRPr="00E67CE7" w:rsidTr="00961C83">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GO</w:t>
            </w:r>
          </w:p>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GO</w:t>
            </w:r>
          </w:p>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CC</w:t>
            </w:r>
          </w:p>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r>
      <w:tr w:rsidR="00961C83" w:rsidRPr="00E67CE7"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GO</w:t>
            </w:r>
          </w:p>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GO</w:t>
            </w:r>
          </w:p>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r>
      <w:tr w:rsidR="00961C83" w:rsidRPr="00E67CE7" w:rsidTr="00961C83">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rPr>
                <w:rFonts w:ascii="Arial" w:hAnsi="Arial" w:cs="Arial"/>
                <w:sz w:val="13"/>
                <w:szCs w:val="13"/>
              </w:rPr>
            </w:pPr>
            <w:r w:rsidRPr="00E67CE7">
              <w:rPr>
                <w:rFonts w:ascii="Arial" w:hAnsi="Arial" w:cs="Arial"/>
                <w:sz w:val="13"/>
                <w:szCs w:val="13"/>
              </w:rPr>
              <w:t xml:space="preserve"> 24 </w:t>
            </w:r>
            <w:r w:rsidRPr="00E67CE7">
              <w:rPr>
                <w:rFonts w:ascii="Arial" w:hAnsi="Arial" w:cs="Arial"/>
                <w:sz w:val="13"/>
                <w:szCs w:val="13"/>
                <w:lang w:val="en-US"/>
              </w:rPr>
              <w:t>/</w:t>
            </w:r>
          </w:p>
          <w:p w:rsidR="00961C83" w:rsidRPr="00E67CE7" w:rsidRDefault="00961C83">
            <w:pPr>
              <w:jc w:val="right"/>
              <w:rPr>
                <w:rFonts w:ascii="Arial" w:hAnsi="Arial" w:cs="Arial"/>
                <w:sz w:val="13"/>
                <w:szCs w:val="13"/>
              </w:rPr>
            </w:pPr>
            <w:r w:rsidRPr="00E67CE7">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r>
      <w:tr w:rsidR="00961C83" w:rsidRPr="00E67CE7" w:rsidTr="00961C83">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SEPTEMBER – SEPTEMBRE</w:t>
            </w:r>
          </w:p>
        </w:tc>
      </w:tr>
      <w:tr w:rsidR="00961C83" w:rsidRPr="00E67CE7" w:rsidTr="00961C83">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6"/>
                <w:szCs w:val="16"/>
              </w:rPr>
            </w:pPr>
            <w:r w:rsidRPr="00E67CE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61C83" w:rsidRPr="00E67CE7" w:rsidRDefault="00961C83">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W</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T</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F</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p w:rsidR="00961C83" w:rsidRPr="00E67CE7" w:rsidRDefault="00961C83">
            <w:pPr>
              <w:tabs>
                <w:tab w:val="center" w:pos="5220"/>
                <w:tab w:val="right" w:pos="10440"/>
              </w:tabs>
              <w:jc w:val="center"/>
              <w:rPr>
                <w:rFonts w:ascii="Arial" w:hAnsi="Arial" w:cs="Arial"/>
                <w:b/>
                <w:sz w:val="13"/>
                <w:szCs w:val="13"/>
              </w:rPr>
            </w:pPr>
            <w:r w:rsidRPr="00E67CE7">
              <w:rPr>
                <w:rFonts w:ascii="Arial" w:hAnsi="Arial" w:cs="Arial"/>
                <w:b/>
                <w:sz w:val="13"/>
                <w:szCs w:val="13"/>
              </w:rPr>
              <w:t>S</w:t>
            </w:r>
          </w:p>
        </w:tc>
      </w:tr>
      <w:tr w:rsidR="00961C83" w:rsidRPr="00E67CE7"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r>
      <w:tr w:rsidR="00961C83" w:rsidRPr="00E67CE7" w:rsidTr="00961C83">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H</w:t>
            </w:r>
          </w:p>
          <w:p w:rsidR="00961C83" w:rsidRPr="00E67CE7" w:rsidRDefault="00961C83">
            <w:pPr>
              <w:jc w:val="center"/>
              <w:rPr>
                <w:rFonts w:ascii="Arial" w:hAnsi="Arial" w:cs="Arial"/>
                <w:sz w:val="13"/>
                <w:szCs w:val="13"/>
              </w:rPr>
            </w:pPr>
            <w:r w:rsidRPr="00E67CE7">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4"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r>
      <w:tr w:rsidR="00961C83" w:rsidRPr="00E67CE7"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4"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RH</w:t>
            </w:r>
          </w:p>
          <w:p w:rsidR="00961C83" w:rsidRPr="00E67CE7" w:rsidRDefault="00961C83">
            <w:pPr>
              <w:jc w:val="center"/>
              <w:rPr>
                <w:rFonts w:ascii="Arial" w:hAnsi="Arial" w:cs="Arial"/>
                <w:sz w:val="13"/>
                <w:szCs w:val="13"/>
              </w:rPr>
            </w:pPr>
            <w:r w:rsidRPr="00E67CE7">
              <w:rPr>
                <w:rFonts w:ascii="Arial" w:hAnsi="Arial" w:cs="Arial"/>
                <w:sz w:val="13"/>
                <w:szCs w:val="13"/>
              </w:rPr>
              <w:t>19</w:t>
            </w:r>
          </w:p>
        </w:tc>
      </w:tr>
      <w:tr w:rsidR="00961C83" w:rsidRPr="00E67CE7" w:rsidTr="00961C83">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RH</w:t>
            </w:r>
          </w:p>
          <w:p w:rsidR="00961C83" w:rsidRPr="00E67CE7" w:rsidRDefault="00961C83">
            <w:pPr>
              <w:jc w:val="center"/>
              <w:rPr>
                <w:rFonts w:ascii="Arial" w:hAnsi="Arial" w:cs="Arial"/>
                <w:sz w:val="13"/>
                <w:szCs w:val="13"/>
              </w:rPr>
            </w:pPr>
            <w:r w:rsidRPr="00E67CE7">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4"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r>
      <w:tr w:rsidR="00961C83" w:rsidRPr="00E67CE7" w:rsidTr="00961C83">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rPr>
                <w:rFonts w:ascii="Arial" w:hAnsi="Arial" w:cs="Arial"/>
                <w:sz w:val="13"/>
                <w:szCs w:val="13"/>
              </w:rPr>
            </w:pPr>
            <w:r w:rsidRPr="00E67CE7">
              <w:rPr>
                <w:rFonts w:ascii="Arial" w:hAnsi="Arial" w:cs="Arial"/>
                <w:sz w:val="13"/>
                <w:szCs w:val="13"/>
              </w:rPr>
              <w:t> 23 /</w:t>
            </w:r>
          </w:p>
          <w:p w:rsidR="00961C83" w:rsidRPr="00E67CE7" w:rsidRDefault="00961C83">
            <w:pPr>
              <w:jc w:val="right"/>
              <w:rPr>
                <w:rFonts w:ascii="Arial" w:hAnsi="Arial" w:cs="Arial"/>
                <w:sz w:val="13"/>
                <w:szCs w:val="13"/>
              </w:rPr>
            </w:pPr>
            <w:r w:rsidRPr="00E67CE7">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rPr>
                <w:rFonts w:ascii="Arial" w:hAnsi="Arial" w:cs="Arial"/>
                <w:sz w:val="13"/>
                <w:szCs w:val="13"/>
              </w:rPr>
            </w:pPr>
            <w:r w:rsidRPr="00E67CE7">
              <w:rPr>
                <w:rFonts w:ascii="Arial" w:hAnsi="Arial" w:cs="Arial"/>
                <w:sz w:val="13"/>
                <w:szCs w:val="13"/>
              </w:rPr>
              <w:t> 24 /</w:t>
            </w:r>
          </w:p>
          <w:p w:rsidR="00961C83" w:rsidRPr="00E67CE7" w:rsidRDefault="00961C83">
            <w:pPr>
              <w:jc w:val="right"/>
              <w:rPr>
                <w:rFonts w:ascii="Arial" w:hAnsi="Arial" w:cs="Arial"/>
                <w:sz w:val="13"/>
                <w:szCs w:val="13"/>
              </w:rPr>
            </w:pPr>
            <w:r w:rsidRPr="00E67CE7">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61C83" w:rsidRPr="00E67CE7" w:rsidRDefault="00961C83">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961C83" w:rsidRPr="00E67CE7" w:rsidRDefault="00961C83">
            <w:pPr>
              <w:jc w:val="center"/>
              <w:rPr>
                <w:rFonts w:ascii="Arial" w:hAnsi="Arial" w:cs="Arial"/>
                <w:b/>
                <w:sz w:val="13"/>
                <w:szCs w:val="13"/>
              </w:rPr>
            </w:pPr>
            <w:r w:rsidRPr="00E67CE7">
              <w:rPr>
                <w:rFonts w:ascii="Arial" w:hAnsi="Arial" w:cs="Arial"/>
                <w:b/>
                <w:sz w:val="13"/>
                <w:szCs w:val="13"/>
              </w:rPr>
              <w:t>YK</w:t>
            </w:r>
          </w:p>
          <w:p w:rsidR="00961C83" w:rsidRPr="00E67CE7" w:rsidRDefault="00961C83">
            <w:pPr>
              <w:jc w:val="center"/>
              <w:rPr>
                <w:rFonts w:ascii="Arial" w:hAnsi="Arial" w:cs="Arial"/>
                <w:sz w:val="13"/>
                <w:szCs w:val="13"/>
              </w:rPr>
            </w:pPr>
            <w:r w:rsidRPr="00E67CE7">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961C83" w:rsidRPr="00E67CE7" w:rsidRDefault="00961C83">
            <w:pPr>
              <w:jc w:val="center"/>
              <w:rPr>
                <w:rFonts w:ascii="Arial" w:hAnsi="Arial" w:cs="Arial"/>
                <w:sz w:val="13"/>
                <w:szCs w:val="13"/>
              </w:rPr>
            </w:pPr>
            <w:r w:rsidRPr="00E67CE7">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61C83" w:rsidRPr="00E67CE7" w:rsidRDefault="00961C83">
            <w:pPr>
              <w:jc w:val="center"/>
              <w:rPr>
                <w:rFonts w:ascii="Arial" w:hAnsi="Arial" w:cs="Arial"/>
                <w:sz w:val="13"/>
                <w:szCs w:val="13"/>
              </w:rPr>
            </w:pPr>
          </w:p>
        </w:tc>
      </w:tr>
    </w:tbl>
    <w:p w:rsidR="00961C83" w:rsidRPr="00E67CE7" w:rsidRDefault="00961C83" w:rsidP="00961C83">
      <w:pPr>
        <w:tabs>
          <w:tab w:val="center" w:pos="5220"/>
          <w:tab w:val="right" w:pos="10440"/>
        </w:tabs>
        <w:rPr>
          <w:rFonts w:ascii="Arial" w:hAnsi="Arial" w:cs="Arial"/>
          <w:sz w:val="14"/>
          <w:szCs w:val="14"/>
          <w:lang w:val="fr-CA"/>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666"/>
        <w:gridCol w:w="3984"/>
        <w:gridCol w:w="450"/>
      </w:tblGrid>
      <w:tr w:rsidR="00961C83" w:rsidRPr="00E67CE7" w:rsidTr="00961C83">
        <w:tc>
          <w:tcPr>
            <w:tcW w:w="1890" w:type="dxa"/>
            <w:tcBorders>
              <w:top w:val="nil"/>
              <w:left w:val="nil"/>
              <w:bottom w:val="nil"/>
              <w:right w:val="single" w:sz="4" w:space="0" w:color="000000" w:themeColor="text1"/>
            </w:tcBorders>
            <w:vAlign w:val="center"/>
            <w:hideMark/>
          </w:tcPr>
          <w:p w:rsidR="00961C83" w:rsidRPr="00E67CE7" w:rsidRDefault="00961C83">
            <w:pPr>
              <w:rPr>
                <w:rFonts w:ascii="Arial" w:hAnsi="Arial" w:cs="Arial"/>
                <w:b/>
                <w:sz w:val="14"/>
                <w:szCs w:val="14"/>
              </w:rPr>
            </w:pPr>
            <w:r w:rsidRPr="00E67CE7">
              <w:rPr>
                <w:rFonts w:ascii="Arial" w:hAnsi="Arial" w:cs="Arial"/>
                <w:b/>
                <w:sz w:val="14"/>
                <w:szCs w:val="14"/>
              </w:rPr>
              <w:t>Sitting of the Court /</w:t>
            </w:r>
          </w:p>
          <w:p w:rsidR="00961C83" w:rsidRPr="00E67CE7" w:rsidRDefault="00961C83">
            <w:pPr>
              <w:rPr>
                <w:rFonts w:ascii="Arial" w:hAnsi="Arial" w:cs="Arial"/>
                <w:b/>
                <w:sz w:val="14"/>
                <w:szCs w:val="14"/>
              </w:rPr>
            </w:pPr>
            <w:r w:rsidRPr="00E67CE7">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961C83" w:rsidRPr="00E67CE7" w:rsidRDefault="00961C83">
            <w:pPr>
              <w:jc w:val="center"/>
              <w:rPr>
                <w:rFonts w:ascii="Arial" w:hAnsi="Arial" w:cs="Arial"/>
                <w:b/>
                <w:sz w:val="14"/>
                <w:szCs w:val="14"/>
              </w:rPr>
            </w:pPr>
          </w:p>
        </w:tc>
        <w:tc>
          <w:tcPr>
            <w:tcW w:w="3666" w:type="dxa"/>
            <w:tcBorders>
              <w:top w:val="nil"/>
              <w:left w:val="single" w:sz="4" w:space="0" w:color="000000" w:themeColor="text1"/>
              <w:bottom w:val="nil"/>
              <w:right w:val="nil"/>
            </w:tcBorders>
            <w:hideMark/>
          </w:tcPr>
          <w:p w:rsidR="00961C83" w:rsidRPr="00E67CE7" w:rsidRDefault="00961C83">
            <w:pPr>
              <w:tabs>
                <w:tab w:val="left" w:pos="203"/>
              </w:tabs>
              <w:spacing w:after="120"/>
              <w:rPr>
                <w:rFonts w:ascii="Arial" w:hAnsi="Arial" w:cs="Arial"/>
                <w:b/>
                <w:sz w:val="14"/>
                <w:szCs w:val="14"/>
                <w:lang w:val="fr-CA"/>
              </w:rPr>
            </w:pPr>
            <w:r w:rsidRPr="00E67CE7">
              <w:rPr>
                <w:rFonts w:ascii="Arial" w:hAnsi="Arial" w:cs="Arial"/>
                <w:b/>
                <w:sz w:val="14"/>
                <w:szCs w:val="14"/>
                <w:lang w:val="fr-CA"/>
              </w:rPr>
              <w:t>18</w:t>
            </w:r>
            <w:r w:rsidRPr="00E67CE7">
              <w:rPr>
                <w:rFonts w:ascii="Arial" w:hAnsi="Arial" w:cs="Arial"/>
                <w:b/>
                <w:sz w:val="14"/>
                <w:szCs w:val="14"/>
                <w:lang w:val="fr-CA"/>
              </w:rPr>
              <w:tab/>
              <w:t xml:space="preserve"> </w:t>
            </w:r>
            <w:proofErr w:type="spellStart"/>
            <w:r w:rsidRPr="00E67CE7">
              <w:rPr>
                <w:rFonts w:ascii="Arial" w:hAnsi="Arial" w:cs="Arial"/>
                <w:b/>
                <w:sz w:val="14"/>
                <w:szCs w:val="14"/>
                <w:lang w:val="fr-CA"/>
              </w:rPr>
              <w:t>sitting</w:t>
            </w:r>
            <w:proofErr w:type="spellEnd"/>
            <w:r w:rsidRPr="00E67CE7">
              <w:rPr>
                <w:rFonts w:ascii="Arial" w:hAnsi="Arial" w:cs="Arial"/>
                <w:b/>
                <w:sz w:val="14"/>
                <w:szCs w:val="14"/>
                <w:lang w:val="fr-CA"/>
              </w:rPr>
              <w:t xml:space="preserve"> </w:t>
            </w:r>
            <w:proofErr w:type="spellStart"/>
            <w:r w:rsidRPr="00E67CE7">
              <w:rPr>
                <w:rFonts w:ascii="Arial" w:hAnsi="Arial" w:cs="Arial"/>
                <w:b/>
                <w:sz w:val="14"/>
                <w:szCs w:val="14"/>
                <w:lang w:val="fr-CA"/>
              </w:rPr>
              <w:t>weeks</w:t>
            </w:r>
            <w:proofErr w:type="spellEnd"/>
            <w:r w:rsidRPr="00E67CE7">
              <w:rPr>
                <w:rFonts w:ascii="Arial" w:hAnsi="Arial" w:cs="Arial"/>
                <w:b/>
                <w:sz w:val="14"/>
                <w:szCs w:val="14"/>
                <w:lang w:val="fr-CA"/>
              </w:rPr>
              <w:t xml:space="preserve"> / semaines séances de la Cour</w:t>
            </w:r>
          </w:p>
          <w:p w:rsidR="00961C83" w:rsidRPr="00E67CE7" w:rsidRDefault="00961C83">
            <w:pPr>
              <w:tabs>
                <w:tab w:val="left" w:pos="203"/>
              </w:tabs>
              <w:rPr>
                <w:rFonts w:ascii="Arial" w:hAnsi="Arial" w:cs="Arial"/>
                <w:b/>
                <w:sz w:val="14"/>
                <w:szCs w:val="14"/>
                <w:lang w:val="fr-CA"/>
              </w:rPr>
            </w:pPr>
            <w:r w:rsidRPr="00E67CE7">
              <w:rPr>
                <w:rFonts w:ascii="Arial" w:hAnsi="Arial" w:cs="Arial"/>
                <w:b/>
                <w:sz w:val="14"/>
                <w:szCs w:val="14"/>
                <w:lang w:val="fr-CA"/>
              </w:rPr>
              <w:t>86</w:t>
            </w:r>
            <w:r w:rsidRPr="00E67CE7">
              <w:rPr>
                <w:rFonts w:ascii="Arial" w:hAnsi="Arial" w:cs="Arial"/>
                <w:b/>
                <w:sz w:val="14"/>
                <w:szCs w:val="14"/>
                <w:lang w:val="fr-CA"/>
              </w:rPr>
              <w:tab/>
              <w:t xml:space="preserve"> </w:t>
            </w:r>
            <w:proofErr w:type="spellStart"/>
            <w:r w:rsidRPr="00E67CE7">
              <w:rPr>
                <w:rFonts w:ascii="Arial" w:hAnsi="Arial" w:cs="Arial"/>
                <w:b/>
                <w:sz w:val="14"/>
                <w:szCs w:val="14"/>
                <w:lang w:val="fr-CA"/>
              </w:rPr>
              <w:t>sitting</w:t>
            </w:r>
            <w:proofErr w:type="spellEnd"/>
            <w:r w:rsidRPr="00E67CE7">
              <w:rPr>
                <w:rFonts w:ascii="Arial" w:hAnsi="Arial" w:cs="Arial"/>
                <w:b/>
                <w:sz w:val="14"/>
                <w:szCs w:val="14"/>
                <w:lang w:val="fr-CA"/>
              </w:rPr>
              <w:t xml:space="preserve"> </w:t>
            </w:r>
            <w:proofErr w:type="spellStart"/>
            <w:r w:rsidRPr="00E67CE7">
              <w:rPr>
                <w:rFonts w:ascii="Arial" w:hAnsi="Arial" w:cs="Arial"/>
                <w:b/>
                <w:sz w:val="14"/>
                <w:szCs w:val="14"/>
                <w:lang w:val="fr-CA"/>
              </w:rPr>
              <w:t>days</w:t>
            </w:r>
            <w:proofErr w:type="spellEnd"/>
            <w:r w:rsidRPr="00E67CE7">
              <w:rPr>
                <w:rFonts w:ascii="Arial" w:hAnsi="Arial" w:cs="Arial"/>
                <w:b/>
                <w:sz w:val="14"/>
                <w:szCs w:val="14"/>
                <w:lang w:val="fr-CA"/>
              </w:rPr>
              <w:t xml:space="preserve"> / journées séances de la Cour</w:t>
            </w:r>
          </w:p>
        </w:tc>
        <w:tc>
          <w:tcPr>
            <w:tcW w:w="3984" w:type="dxa"/>
            <w:tcMar>
              <w:top w:w="0" w:type="dxa"/>
              <w:left w:w="58" w:type="dxa"/>
              <w:bottom w:w="0" w:type="dxa"/>
              <w:right w:w="58" w:type="dxa"/>
            </w:tcMar>
            <w:hideMark/>
          </w:tcPr>
          <w:p w:rsidR="00961C83" w:rsidRPr="00E67CE7" w:rsidRDefault="00961C83">
            <w:pPr>
              <w:spacing w:after="120"/>
              <w:rPr>
                <w:rFonts w:ascii="Arial" w:hAnsi="Arial" w:cs="Arial"/>
                <w:b/>
                <w:sz w:val="14"/>
                <w:szCs w:val="14"/>
                <w:lang w:val="fr-FR"/>
              </w:rPr>
            </w:pPr>
            <w:r w:rsidRPr="00E67CE7">
              <w:rPr>
                <w:rFonts w:ascii="Arial" w:hAnsi="Arial" w:cs="Arial"/>
                <w:b/>
                <w:sz w:val="14"/>
                <w:szCs w:val="14"/>
                <w:lang w:val="fr-FR"/>
              </w:rPr>
              <w:t xml:space="preserve">Rosh </w:t>
            </w:r>
            <w:proofErr w:type="spellStart"/>
            <w:r w:rsidRPr="00E67CE7">
              <w:rPr>
                <w:rFonts w:ascii="Arial" w:hAnsi="Arial" w:cs="Arial"/>
                <w:b/>
                <w:sz w:val="14"/>
                <w:szCs w:val="14"/>
                <w:lang w:val="fr-FR"/>
              </w:rPr>
              <w:t>Hashanah</w:t>
            </w:r>
            <w:proofErr w:type="spellEnd"/>
            <w:r w:rsidRPr="00E67CE7">
              <w:rPr>
                <w:rFonts w:ascii="Arial" w:hAnsi="Arial" w:cs="Arial"/>
                <w:b/>
                <w:sz w:val="14"/>
                <w:szCs w:val="14"/>
                <w:lang w:val="fr-FR"/>
              </w:rPr>
              <w:t xml:space="preserve"> / Nouvel An juif</w:t>
            </w:r>
          </w:p>
          <w:p w:rsidR="00961C83" w:rsidRPr="00E67CE7" w:rsidRDefault="00961C83">
            <w:pPr>
              <w:spacing w:after="120"/>
              <w:rPr>
                <w:rFonts w:ascii="Arial" w:hAnsi="Arial" w:cs="Arial"/>
                <w:b/>
                <w:sz w:val="14"/>
                <w:szCs w:val="14"/>
                <w:lang w:val="fr-CA"/>
              </w:rPr>
            </w:pPr>
            <w:r w:rsidRPr="00E67CE7">
              <w:rPr>
                <w:rFonts w:ascii="Arial" w:hAnsi="Arial" w:cs="Arial"/>
                <w:b/>
                <w:sz w:val="14"/>
                <w:szCs w:val="14"/>
                <w:lang w:val="fr-FR"/>
              </w:rPr>
              <w:t xml:space="preserve">Yom </w:t>
            </w:r>
            <w:proofErr w:type="spellStart"/>
            <w:r w:rsidRPr="00E67CE7">
              <w:rPr>
                <w:rFonts w:ascii="Arial" w:hAnsi="Arial" w:cs="Arial"/>
                <w:b/>
                <w:sz w:val="14"/>
                <w:szCs w:val="14"/>
                <w:lang w:val="fr-FR"/>
              </w:rPr>
              <w:t>Kippur</w:t>
            </w:r>
            <w:proofErr w:type="spellEnd"/>
            <w:r w:rsidRPr="00E67CE7">
              <w:rPr>
                <w:rFonts w:ascii="Arial" w:hAnsi="Arial" w:cs="Arial"/>
                <w:b/>
                <w:sz w:val="14"/>
                <w:szCs w:val="14"/>
                <w:lang w:val="fr-FR"/>
              </w:rPr>
              <w:t xml:space="preserve"> / Yom Kippour</w:t>
            </w:r>
          </w:p>
        </w:tc>
        <w:tc>
          <w:tcPr>
            <w:tcW w:w="450" w:type="dxa"/>
            <w:hideMark/>
          </w:tcPr>
          <w:p w:rsidR="00961C83" w:rsidRPr="00E67CE7" w:rsidRDefault="00961C83">
            <w:pPr>
              <w:spacing w:after="120"/>
              <w:jc w:val="center"/>
              <w:rPr>
                <w:rFonts w:ascii="Arial" w:hAnsi="Arial" w:cs="Arial"/>
                <w:b/>
                <w:sz w:val="14"/>
                <w:szCs w:val="14"/>
                <w:lang w:val="fr-CA"/>
              </w:rPr>
            </w:pPr>
            <w:r w:rsidRPr="00E67CE7">
              <w:rPr>
                <w:rFonts w:ascii="Arial" w:hAnsi="Arial" w:cs="Arial"/>
                <w:b/>
                <w:sz w:val="14"/>
                <w:szCs w:val="14"/>
                <w:lang w:val="fr-CA"/>
              </w:rPr>
              <w:t>RH</w:t>
            </w:r>
          </w:p>
          <w:p w:rsidR="00961C83" w:rsidRPr="00E67CE7" w:rsidRDefault="00961C83">
            <w:pPr>
              <w:jc w:val="center"/>
              <w:rPr>
                <w:rFonts w:ascii="Arial" w:hAnsi="Arial" w:cs="Arial"/>
                <w:b/>
                <w:sz w:val="14"/>
                <w:szCs w:val="14"/>
                <w:lang w:val="fr-CA"/>
              </w:rPr>
            </w:pPr>
            <w:r w:rsidRPr="00E67CE7">
              <w:rPr>
                <w:rFonts w:ascii="Arial" w:hAnsi="Arial" w:cs="Arial"/>
                <w:b/>
                <w:sz w:val="14"/>
                <w:szCs w:val="14"/>
                <w:lang w:val="fr-CA"/>
              </w:rPr>
              <w:t>YK</w:t>
            </w:r>
          </w:p>
        </w:tc>
      </w:tr>
      <w:tr w:rsidR="00961C83" w:rsidRPr="00E67CE7" w:rsidTr="00961C83">
        <w:tc>
          <w:tcPr>
            <w:tcW w:w="1890" w:type="dxa"/>
            <w:tcBorders>
              <w:top w:val="nil"/>
              <w:left w:val="nil"/>
              <w:bottom w:val="nil"/>
              <w:right w:val="double" w:sz="4" w:space="0" w:color="auto"/>
            </w:tcBorders>
            <w:vAlign w:val="center"/>
            <w:hideMark/>
          </w:tcPr>
          <w:p w:rsidR="00961C83" w:rsidRPr="00E67CE7" w:rsidRDefault="00961C83">
            <w:pPr>
              <w:spacing w:before="60"/>
              <w:rPr>
                <w:rFonts w:ascii="Arial" w:hAnsi="Arial" w:cs="Arial"/>
                <w:b/>
                <w:sz w:val="14"/>
                <w:szCs w:val="14"/>
                <w:lang w:val="fr-CA"/>
              </w:rPr>
            </w:pPr>
            <w:r w:rsidRPr="00E67CE7">
              <w:rPr>
                <w:rFonts w:ascii="Arial" w:hAnsi="Arial" w:cs="Arial"/>
                <w:b/>
                <w:sz w:val="14"/>
                <w:szCs w:val="14"/>
                <w:lang w:val="fr-CA"/>
              </w:rPr>
              <w:t xml:space="preserve">Court </w:t>
            </w:r>
            <w:proofErr w:type="spellStart"/>
            <w:r w:rsidRPr="00E67CE7">
              <w:rPr>
                <w:rFonts w:ascii="Arial" w:hAnsi="Arial" w:cs="Arial"/>
                <w:b/>
                <w:sz w:val="14"/>
                <w:szCs w:val="14"/>
                <w:lang w:val="fr-CA"/>
              </w:rPr>
              <w:t>conference</w:t>
            </w:r>
            <w:proofErr w:type="spellEnd"/>
            <w:r w:rsidRPr="00E67CE7">
              <w:rPr>
                <w:rFonts w:ascii="Arial" w:hAnsi="Arial" w:cs="Arial"/>
                <w:b/>
                <w:sz w:val="14"/>
                <w:szCs w:val="14"/>
                <w:lang w:val="fr-CA"/>
              </w:rPr>
              <w:t xml:space="preserve"> /</w:t>
            </w:r>
          </w:p>
          <w:p w:rsidR="00961C83" w:rsidRPr="00E67CE7" w:rsidRDefault="00961C83">
            <w:pPr>
              <w:rPr>
                <w:rFonts w:ascii="Arial" w:hAnsi="Arial" w:cs="Arial"/>
                <w:b/>
                <w:sz w:val="14"/>
                <w:szCs w:val="14"/>
                <w:lang w:val="fr-CA"/>
              </w:rPr>
            </w:pPr>
            <w:r w:rsidRPr="00E67CE7">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961C83" w:rsidRPr="00E67CE7" w:rsidRDefault="00961C83">
            <w:pPr>
              <w:jc w:val="center"/>
              <w:rPr>
                <w:rFonts w:ascii="Arial" w:hAnsi="Arial" w:cs="Arial"/>
                <w:b/>
                <w:sz w:val="14"/>
                <w:szCs w:val="14"/>
                <w:lang w:val="fr-FR"/>
              </w:rPr>
            </w:pPr>
            <w:r w:rsidRPr="00E67CE7">
              <w:rPr>
                <w:rFonts w:ascii="Arial" w:hAnsi="Arial" w:cs="Arial"/>
                <w:b/>
                <w:sz w:val="14"/>
                <w:szCs w:val="14"/>
                <w:lang w:val="fr-FR"/>
              </w:rPr>
              <w:t>CC</w:t>
            </w:r>
          </w:p>
        </w:tc>
        <w:tc>
          <w:tcPr>
            <w:tcW w:w="3666" w:type="dxa"/>
            <w:tcBorders>
              <w:top w:val="nil"/>
              <w:left w:val="double" w:sz="4" w:space="0" w:color="auto"/>
              <w:bottom w:val="nil"/>
              <w:right w:val="nil"/>
            </w:tcBorders>
            <w:hideMark/>
          </w:tcPr>
          <w:p w:rsidR="00961C83" w:rsidRPr="00E67CE7" w:rsidRDefault="00961C83">
            <w:pPr>
              <w:tabs>
                <w:tab w:val="left" w:pos="203"/>
              </w:tabs>
              <w:spacing w:before="120"/>
              <w:rPr>
                <w:rFonts w:ascii="Arial" w:hAnsi="Arial" w:cs="Arial"/>
                <w:b/>
                <w:sz w:val="14"/>
                <w:szCs w:val="14"/>
                <w:lang w:val="fr-CA"/>
              </w:rPr>
            </w:pPr>
            <w:r w:rsidRPr="00E67CE7">
              <w:rPr>
                <w:rFonts w:ascii="Arial" w:hAnsi="Arial" w:cs="Arial"/>
                <w:b/>
                <w:sz w:val="14"/>
                <w:szCs w:val="14"/>
                <w:lang w:val="fr-CA"/>
              </w:rPr>
              <w:t>9</w:t>
            </w:r>
            <w:r w:rsidRPr="00E67CE7">
              <w:rPr>
                <w:rFonts w:ascii="Arial" w:hAnsi="Arial" w:cs="Arial"/>
                <w:b/>
                <w:sz w:val="14"/>
                <w:szCs w:val="14"/>
                <w:lang w:val="fr-CA"/>
              </w:rPr>
              <w:tab/>
              <w:t xml:space="preserve">Court </w:t>
            </w:r>
            <w:proofErr w:type="spellStart"/>
            <w:r w:rsidRPr="00E67CE7">
              <w:rPr>
                <w:rFonts w:ascii="Arial" w:hAnsi="Arial" w:cs="Arial"/>
                <w:b/>
                <w:sz w:val="14"/>
                <w:szCs w:val="14"/>
                <w:lang w:val="fr-CA"/>
              </w:rPr>
              <w:t>conference</w:t>
            </w:r>
            <w:proofErr w:type="spellEnd"/>
            <w:r w:rsidRPr="00E67CE7">
              <w:rPr>
                <w:rFonts w:ascii="Arial" w:hAnsi="Arial" w:cs="Arial"/>
                <w:b/>
                <w:sz w:val="14"/>
                <w:szCs w:val="14"/>
                <w:lang w:val="fr-CA"/>
              </w:rPr>
              <w:t xml:space="preserve"> </w:t>
            </w:r>
            <w:proofErr w:type="spellStart"/>
            <w:r w:rsidRPr="00E67CE7">
              <w:rPr>
                <w:rFonts w:ascii="Arial" w:hAnsi="Arial" w:cs="Arial"/>
                <w:b/>
                <w:sz w:val="14"/>
                <w:szCs w:val="14"/>
                <w:lang w:val="fr-CA"/>
              </w:rPr>
              <w:t>days</w:t>
            </w:r>
            <w:proofErr w:type="spellEnd"/>
            <w:r w:rsidRPr="00E67CE7">
              <w:rPr>
                <w:rFonts w:ascii="Arial" w:hAnsi="Arial" w:cs="Arial"/>
                <w:b/>
                <w:sz w:val="14"/>
                <w:szCs w:val="14"/>
                <w:lang w:val="fr-CA"/>
              </w:rPr>
              <w:t xml:space="preserve"> /</w:t>
            </w:r>
          </w:p>
          <w:p w:rsidR="00961C83" w:rsidRPr="00E67CE7" w:rsidRDefault="00961C83">
            <w:pPr>
              <w:tabs>
                <w:tab w:val="left" w:pos="203"/>
              </w:tabs>
              <w:rPr>
                <w:rFonts w:ascii="Arial" w:hAnsi="Arial" w:cs="Arial"/>
                <w:b/>
                <w:sz w:val="14"/>
                <w:szCs w:val="14"/>
                <w:lang w:val="fr-CA"/>
              </w:rPr>
            </w:pPr>
            <w:r w:rsidRPr="00E67CE7">
              <w:rPr>
                <w:rFonts w:ascii="Arial" w:hAnsi="Arial" w:cs="Arial"/>
                <w:b/>
                <w:sz w:val="14"/>
                <w:szCs w:val="14"/>
                <w:lang w:val="fr-CA"/>
              </w:rPr>
              <w:tab/>
              <w:t>jours de conférence de la Cour</w:t>
            </w:r>
          </w:p>
        </w:tc>
        <w:tc>
          <w:tcPr>
            <w:tcW w:w="3984" w:type="dxa"/>
            <w:tcMar>
              <w:top w:w="0" w:type="dxa"/>
              <w:left w:w="58" w:type="dxa"/>
              <w:bottom w:w="0" w:type="dxa"/>
              <w:right w:w="58" w:type="dxa"/>
            </w:tcMar>
            <w:hideMark/>
          </w:tcPr>
          <w:p w:rsidR="00961C83" w:rsidRPr="00E67CE7" w:rsidRDefault="00961C83">
            <w:pPr>
              <w:rPr>
                <w:rFonts w:ascii="Arial" w:hAnsi="Arial" w:cs="Arial"/>
                <w:b/>
                <w:sz w:val="14"/>
                <w:szCs w:val="14"/>
                <w:lang w:val="en-US"/>
              </w:rPr>
            </w:pPr>
            <w:r w:rsidRPr="00E67CE7">
              <w:rPr>
                <w:rFonts w:ascii="Arial" w:hAnsi="Arial" w:cs="Arial"/>
                <w:b/>
                <w:sz w:val="14"/>
                <w:szCs w:val="14"/>
                <w:lang w:val="en-US"/>
              </w:rPr>
              <w:t xml:space="preserve">Greek Orthodox Easter / </w:t>
            </w:r>
            <w:proofErr w:type="spellStart"/>
            <w:r w:rsidRPr="00E67CE7">
              <w:rPr>
                <w:rFonts w:ascii="Arial" w:hAnsi="Arial" w:cs="Arial"/>
                <w:b/>
                <w:sz w:val="14"/>
                <w:szCs w:val="14"/>
                <w:lang w:val="en-US"/>
              </w:rPr>
              <w:t>Pâques</w:t>
            </w:r>
            <w:proofErr w:type="spellEnd"/>
            <w:r w:rsidRPr="00E67CE7">
              <w:rPr>
                <w:rFonts w:ascii="Arial" w:hAnsi="Arial" w:cs="Arial"/>
                <w:b/>
                <w:sz w:val="14"/>
                <w:szCs w:val="14"/>
                <w:lang w:val="en-US"/>
              </w:rPr>
              <w:t xml:space="preserve"> </w:t>
            </w:r>
            <w:proofErr w:type="spellStart"/>
            <w:r w:rsidRPr="00E67CE7">
              <w:rPr>
                <w:rFonts w:ascii="Arial" w:hAnsi="Arial" w:cs="Arial"/>
                <w:b/>
                <w:sz w:val="14"/>
                <w:szCs w:val="14"/>
                <w:lang w:val="en-US"/>
              </w:rPr>
              <w:t>orthodoxe</w:t>
            </w:r>
            <w:proofErr w:type="spellEnd"/>
            <w:r w:rsidRPr="00E67CE7">
              <w:rPr>
                <w:rFonts w:ascii="Arial" w:hAnsi="Arial" w:cs="Arial"/>
                <w:b/>
                <w:sz w:val="14"/>
                <w:szCs w:val="14"/>
                <w:lang w:val="en-US"/>
              </w:rPr>
              <w:t xml:space="preserve"> </w:t>
            </w:r>
            <w:proofErr w:type="spellStart"/>
            <w:r w:rsidRPr="00E67CE7">
              <w:rPr>
                <w:rFonts w:ascii="Arial" w:hAnsi="Arial" w:cs="Arial"/>
                <w:b/>
                <w:sz w:val="14"/>
                <w:szCs w:val="14"/>
                <w:lang w:val="en-US"/>
              </w:rPr>
              <w:t>grecque</w:t>
            </w:r>
            <w:proofErr w:type="spellEnd"/>
          </w:p>
        </w:tc>
        <w:tc>
          <w:tcPr>
            <w:tcW w:w="450" w:type="dxa"/>
            <w:hideMark/>
          </w:tcPr>
          <w:p w:rsidR="00961C83" w:rsidRPr="00E67CE7" w:rsidRDefault="00961C83">
            <w:pPr>
              <w:jc w:val="center"/>
              <w:rPr>
                <w:rFonts w:ascii="Arial" w:hAnsi="Arial" w:cs="Arial"/>
                <w:b/>
                <w:sz w:val="14"/>
                <w:szCs w:val="14"/>
                <w:lang w:val="en-US"/>
              </w:rPr>
            </w:pPr>
            <w:r w:rsidRPr="00E67CE7">
              <w:rPr>
                <w:rFonts w:ascii="Arial" w:hAnsi="Arial" w:cs="Arial"/>
                <w:b/>
                <w:sz w:val="14"/>
                <w:szCs w:val="14"/>
                <w:lang w:val="en-US"/>
              </w:rPr>
              <w:t>GO</w:t>
            </w:r>
          </w:p>
        </w:tc>
      </w:tr>
      <w:tr w:rsidR="00961C83" w:rsidTr="00961C83">
        <w:trPr>
          <w:trHeight w:val="420"/>
        </w:trPr>
        <w:tc>
          <w:tcPr>
            <w:tcW w:w="1890" w:type="dxa"/>
            <w:tcBorders>
              <w:top w:val="nil"/>
              <w:left w:val="nil"/>
              <w:bottom w:val="nil"/>
              <w:right w:val="double" w:sz="4" w:space="0" w:color="auto"/>
            </w:tcBorders>
            <w:vAlign w:val="center"/>
            <w:hideMark/>
          </w:tcPr>
          <w:p w:rsidR="00961C83" w:rsidRPr="00E67CE7" w:rsidRDefault="00961C83">
            <w:pPr>
              <w:rPr>
                <w:rFonts w:ascii="Arial" w:hAnsi="Arial" w:cs="Arial"/>
                <w:b/>
                <w:sz w:val="14"/>
                <w:szCs w:val="14"/>
              </w:rPr>
            </w:pPr>
            <w:r w:rsidRPr="00E67CE7">
              <w:rPr>
                <w:rFonts w:ascii="Arial" w:hAnsi="Arial" w:cs="Arial"/>
                <w:b/>
                <w:sz w:val="14"/>
                <w:szCs w:val="14"/>
              </w:rPr>
              <w:t xml:space="preserve">Holiday / </w:t>
            </w:r>
            <w:r w:rsidRPr="00E67CE7">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961C83" w:rsidRPr="00E67CE7" w:rsidRDefault="00961C83">
            <w:pPr>
              <w:jc w:val="center"/>
              <w:rPr>
                <w:rFonts w:ascii="Arial" w:hAnsi="Arial" w:cs="Arial"/>
                <w:b/>
                <w:sz w:val="14"/>
                <w:szCs w:val="14"/>
              </w:rPr>
            </w:pPr>
            <w:r w:rsidRPr="00E67CE7">
              <w:rPr>
                <w:rFonts w:ascii="Arial" w:hAnsi="Arial" w:cs="Arial"/>
                <w:b/>
                <w:sz w:val="14"/>
                <w:szCs w:val="14"/>
              </w:rPr>
              <w:t>H</w:t>
            </w:r>
          </w:p>
        </w:tc>
        <w:tc>
          <w:tcPr>
            <w:tcW w:w="3666" w:type="dxa"/>
            <w:tcBorders>
              <w:top w:val="nil"/>
              <w:left w:val="double" w:sz="4" w:space="0" w:color="auto"/>
              <w:bottom w:val="nil"/>
              <w:right w:val="nil"/>
            </w:tcBorders>
            <w:hideMark/>
          </w:tcPr>
          <w:p w:rsidR="00961C83" w:rsidRPr="00E67CE7" w:rsidRDefault="00961C83">
            <w:pPr>
              <w:tabs>
                <w:tab w:val="left" w:pos="203"/>
              </w:tabs>
              <w:spacing w:before="120"/>
              <w:rPr>
                <w:rFonts w:ascii="Arial" w:hAnsi="Arial" w:cs="Arial"/>
                <w:b/>
                <w:sz w:val="14"/>
                <w:szCs w:val="14"/>
              </w:rPr>
            </w:pPr>
            <w:r w:rsidRPr="00E67CE7">
              <w:rPr>
                <w:rFonts w:ascii="Arial" w:hAnsi="Arial" w:cs="Arial"/>
                <w:b/>
                <w:sz w:val="14"/>
                <w:szCs w:val="14"/>
              </w:rPr>
              <w:t>4</w:t>
            </w:r>
            <w:r w:rsidRPr="00E67CE7">
              <w:rPr>
                <w:rFonts w:ascii="Arial" w:hAnsi="Arial" w:cs="Arial"/>
                <w:b/>
                <w:sz w:val="14"/>
                <w:szCs w:val="14"/>
              </w:rPr>
              <w:tab/>
              <w:t xml:space="preserve">holidays during sitting days / </w:t>
            </w:r>
          </w:p>
          <w:p w:rsidR="00961C83" w:rsidRDefault="00961C83">
            <w:pPr>
              <w:tabs>
                <w:tab w:val="left" w:pos="203"/>
              </w:tabs>
              <w:rPr>
                <w:rFonts w:ascii="Arial" w:hAnsi="Arial" w:cs="Arial"/>
                <w:b/>
                <w:sz w:val="14"/>
                <w:szCs w:val="14"/>
                <w:lang w:val="fr-CA"/>
              </w:rPr>
            </w:pPr>
            <w:r w:rsidRPr="00E67CE7">
              <w:rPr>
                <w:rFonts w:ascii="Arial" w:hAnsi="Arial" w:cs="Arial"/>
                <w:b/>
                <w:sz w:val="14"/>
                <w:szCs w:val="14"/>
              </w:rPr>
              <w:tab/>
            </w:r>
            <w:r w:rsidRPr="00E67CE7">
              <w:rPr>
                <w:rFonts w:ascii="Arial" w:hAnsi="Arial" w:cs="Arial"/>
                <w:b/>
                <w:sz w:val="14"/>
                <w:szCs w:val="14"/>
                <w:lang w:val="fr-CA"/>
              </w:rPr>
              <w:t>jours fériés durant les séances</w:t>
            </w:r>
          </w:p>
        </w:tc>
        <w:tc>
          <w:tcPr>
            <w:tcW w:w="3984" w:type="dxa"/>
            <w:tcMar>
              <w:top w:w="0" w:type="dxa"/>
              <w:left w:w="58" w:type="dxa"/>
              <w:bottom w:w="0" w:type="dxa"/>
              <w:right w:w="58" w:type="dxa"/>
            </w:tcMar>
          </w:tcPr>
          <w:p w:rsidR="00961C83" w:rsidRDefault="00961C83">
            <w:pPr>
              <w:rPr>
                <w:rFonts w:ascii="Arial" w:hAnsi="Arial" w:cs="Arial"/>
                <w:b/>
                <w:sz w:val="14"/>
                <w:szCs w:val="14"/>
                <w:lang w:val="fr-FR"/>
              </w:rPr>
            </w:pPr>
          </w:p>
        </w:tc>
        <w:tc>
          <w:tcPr>
            <w:tcW w:w="450" w:type="dxa"/>
          </w:tcPr>
          <w:p w:rsidR="00961C83" w:rsidRDefault="00961C83">
            <w:pPr>
              <w:jc w:val="center"/>
              <w:rPr>
                <w:rFonts w:ascii="Arial" w:hAnsi="Arial" w:cs="Arial"/>
                <w:b/>
                <w:sz w:val="14"/>
                <w:szCs w:val="14"/>
                <w:lang w:val="fr-FR"/>
              </w:rPr>
            </w:pPr>
          </w:p>
        </w:tc>
      </w:tr>
    </w:tbl>
    <w:p w:rsidR="002410B8" w:rsidRPr="0022323B" w:rsidRDefault="002410B8" w:rsidP="00961C83">
      <w:pPr>
        <w:tabs>
          <w:tab w:val="center" w:pos="5220"/>
          <w:tab w:val="right" w:pos="10800"/>
        </w:tabs>
        <w:rPr>
          <w:lang w:val="fr-CA"/>
        </w:rPr>
      </w:pPr>
    </w:p>
    <w:sectPr w:rsidR="002410B8" w:rsidRPr="0022323B" w:rsidSect="003008F5">
      <w:headerReference w:type="default" r:id="rId97"/>
      <w:footerReference w:type="default" r:id="rId98"/>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70D" w:rsidRDefault="00C4070D" w:rsidP="00A87207">
      <w:r>
        <w:separator/>
      </w:r>
    </w:p>
  </w:endnote>
  <w:endnote w:type="continuationSeparator" w:id="0">
    <w:p w:rsidR="00C4070D" w:rsidRDefault="00C4070D"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A87207">
    <w:pPr>
      <w:pStyle w:val="Footer"/>
    </w:pPr>
    <w:r>
      <w:pict>
        <v:rect id="_x0000_i1052" style="width:480.95pt;height:1pt" o:hralign="center" o:hrstd="t" o:hrnoshade="t" o:hr="t" fillcolor="black [3213]" stroked="f"/>
      </w:pict>
    </w:r>
  </w:p>
  <w:p w:rsidR="00C4070D" w:rsidRPr="00B7374B" w:rsidRDefault="00C4070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D63FD">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EB2B90">
    <w:pPr>
      <w:tabs>
        <w:tab w:val="center" w:pos="4680"/>
      </w:tabs>
    </w:pPr>
    <w:r>
      <w:pict>
        <v:rect id="_x0000_i1091" style="width:480.95pt;height:1pt" o:hralign="center" o:hrstd="t" o:hrnoshade="t" o:hr="t" fillcolor="black [3213]" stroked="f"/>
      </w:pict>
    </w:r>
  </w:p>
  <w:p w:rsidR="00C4070D" w:rsidRPr="0031432F" w:rsidRDefault="00C4070D" w:rsidP="00EB2B90">
    <w:pPr>
      <w:tabs>
        <w:tab w:val="center" w:pos="4680"/>
      </w:tabs>
    </w:pPr>
    <w:r>
      <w:tab/>
      <w:t xml:space="preserve">- </w:t>
    </w:r>
    <w:r>
      <w:fldChar w:fldCharType="begin"/>
    </w:r>
    <w:r>
      <w:instrText xml:space="preserve"> PAGE   \* MERGEFORMAT </w:instrText>
    </w:r>
    <w:r>
      <w:fldChar w:fldCharType="separate"/>
    </w:r>
    <w:r w:rsidR="002D63FD">
      <w:rPr>
        <w:noProof/>
      </w:rPr>
      <w:t>28</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070D" w:rsidRDefault="00C4070D">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732DB7">
    <w:r>
      <w:pict>
        <v:rect id="_x0000_i1097" style="width:480.95pt;height:1pt" o:hralign="center" o:hrstd="t" o:hrnoshade="t" o:hr="t" fillcolor="black" stroked="f"/>
      </w:pict>
    </w:r>
  </w:p>
  <w:p w:rsidR="00C4070D" w:rsidRDefault="00C4070D">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pPr>
      <w:pStyle w:val="Footer"/>
    </w:pPr>
    <w:r>
      <w:pict>
        <v:rect id="_x0000_i1098" style="width:480.95pt;height:1pt" o:hralign="center" o:hrstd="t" o:hrnoshade="t" o:hr="t" fillcolor="black" stroked="f"/>
      </w:pict>
    </w:r>
  </w:p>
  <w:p w:rsidR="00C4070D" w:rsidRPr="00283C52" w:rsidRDefault="00C4070D">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070D" w:rsidRDefault="00C4070D">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070D" w:rsidRDefault="002D6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C4070D" w:rsidRDefault="00C4070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D63FD">
      <w:rPr>
        <w:noProof/>
        <w:szCs w:val="24"/>
      </w:rPr>
      <w:t>38</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782AE4">
    <w:pPr>
      <w:tabs>
        <w:tab w:val="center" w:pos="4680"/>
      </w:tabs>
    </w:pPr>
    <w:r>
      <w:pict>
        <v:rect id="_x0000_i1102" style="width:480.95pt;height:1pt" o:hralign="center" o:hrstd="t" o:hrnoshade="t" o:hr="t" fillcolor="black [3213]" stroked="f"/>
      </w:pict>
    </w:r>
  </w:p>
  <w:p w:rsidR="00C4070D" w:rsidRDefault="00C4070D"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2D63FD">
      <w:rPr>
        <w:noProof/>
        <w:szCs w:val="24"/>
      </w:rPr>
      <w:t>37</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Pr="00924065" w:rsidRDefault="00C4070D"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755F22">
    <w:pPr>
      <w:tabs>
        <w:tab w:val="left" w:pos="-1440"/>
        <w:tab w:val="left" w:pos="-720"/>
      </w:tabs>
    </w:pPr>
    <w:r>
      <w:pict>
        <v:rect id="_x0000_i1053" style="width:480.95pt;height:1pt" o:hralign="center" o:hrstd="t" o:hrnoshade="t" o:hr="t" fillcolor="black [3213]" stroked="f"/>
      </w:pict>
    </w:r>
  </w:p>
  <w:p w:rsidR="00C4070D" w:rsidRPr="00954D22" w:rsidRDefault="00C4070D"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D63FD">
      <w:rPr>
        <w:noProof/>
        <w:szCs w:val="24"/>
      </w:rPr>
      <w:t>1</w:t>
    </w:r>
    <w:r>
      <w:rPr>
        <w:szCs w:val="24"/>
      </w:rPr>
      <w:fldChar w:fldCharType="end"/>
    </w:r>
    <w:r w:rsidRPr="00954D22">
      <w:rPr>
        <w:szCs w:val="24"/>
      </w:rPr>
      <w:t xml:space="preserve"> -</w:t>
    </w:r>
  </w:p>
  <w:p w:rsidR="00C4070D" w:rsidRDefault="00C40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A87207">
    <w:pPr>
      <w:pStyle w:val="Footer"/>
    </w:pPr>
    <w:r>
      <w:pict>
        <v:rect id="_x0000_i1055" style="width:480.95pt;height:1pt" o:hralign="center" o:hrstd="t" o:hrnoshade="t" o:hr="t" fillcolor="black [3213]" stroked="f"/>
      </w:pict>
    </w:r>
  </w:p>
  <w:p w:rsidR="00C4070D" w:rsidRPr="00B7374B" w:rsidRDefault="00C4070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B7BC7">
      <w:rPr>
        <w:noProof/>
        <w:szCs w:val="24"/>
      </w:rPr>
      <w:t>6</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C4070D" w:rsidRPr="00954D22" w:rsidRDefault="00C4070D"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D63FD">
      <w:rPr>
        <w:noProof/>
        <w:szCs w:val="24"/>
      </w:rPr>
      <w:t>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070D" w:rsidRDefault="00C4070D">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C4070D" w:rsidRPr="0009648D" w:rsidRDefault="00C4070D" w:rsidP="00ED7E83">
    <w:pPr>
      <w:tabs>
        <w:tab w:val="center" w:pos="4680"/>
      </w:tabs>
    </w:pPr>
    <w:r>
      <w:tab/>
    </w:r>
    <w:r w:rsidRPr="0009648D">
      <w:t xml:space="preserve">- </w:t>
    </w:r>
    <w:r>
      <w:fldChar w:fldCharType="begin"/>
    </w:r>
    <w:r>
      <w:instrText xml:space="preserve"> PAGE   \* MERGEFORMAT </w:instrText>
    </w:r>
    <w:r>
      <w:fldChar w:fldCharType="separate"/>
    </w:r>
    <w:r w:rsidR="002D63FD">
      <w:rPr>
        <w:noProof/>
      </w:rPr>
      <w:t>27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pPr>
      <w:pStyle w:val="Footer"/>
      <w:rPr>
        <w:lang w:val="fr-CA"/>
      </w:rPr>
    </w:pPr>
    <w:r>
      <w:rPr>
        <w:lang w:val="fr-CA"/>
      </w:rPr>
      <w:pict>
        <v:rect id="_x0000_i1084" style="width:480.95pt;height:1pt" o:hralign="center" o:hrstd="t" o:hrnoshade="t" o:hr="t" fillcolor="black [3213]" stroked="f"/>
      </w:pict>
    </w:r>
  </w:p>
  <w:p w:rsidR="00C4070D" w:rsidRDefault="00C4070D" w:rsidP="00245129">
    <w:pPr>
      <w:tabs>
        <w:tab w:val="center" w:pos="4680"/>
      </w:tabs>
    </w:pPr>
    <w:r>
      <w:tab/>
    </w:r>
    <w:r w:rsidRPr="0009648D">
      <w:t xml:space="preserve">- </w:t>
    </w:r>
    <w:r>
      <w:fldChar w:fldCharType="begin"/>
    </w:r>
    <w:r>
      <w:instrText xml:space="preserve"> PAGE   \* MERGEFORMAT </w:instrText>
    </w:r>
    <w:r>
      <w:fldChar w:fldCharType="separate"/>
    </w:r>
    <w:r w:rsidR="002D63FD">
      <w:rPr>
        <w:noProof/>
      </w:rPr>
      <w:t>6</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4070D" w:rsidRDefault="00C4070D">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2D63FD" w:rsidP="00755F22">
    <w:pPr>
      <w:tabs>
        <w:tab w:val="left" w:pos="-1440"/>
        <w:tab w:val="left" w:pos="-720"/>
      </w:tabs>
    </w:pPr>
    <w:r>
      <w:pict>
        <v:rect id="_x0000_i1090" style="width:480.95pt;height:1pt" o:hralign="center" o:hrstd="t" o:hrnoshade="t" o:hr="t" fillcolor="black [3213]" stroked="f"/>
      </w:pict>
    </w:r>
  </w:p>
  <w:p w:rsidR="00C4070D" w:rsidRDefault="00C4070D" w:rsidP="00EB2B90">
    <w:pPr>
      <w:tabs>
        <w:tab w:val="center" w:pos="4680"/>
      </w:tabs>
    </w:pPr>
    <w:r>
      <w:tab/>
      <w:t xml:space="preserve">- </w:t>
    </w:r>
    <w:r>
      <w:fldChar w:fldCharType="begin"/>
    </w:r>
    <w:r>
      <w:instrText xml:space="preserve"> PAGE   \* MERGEFORMAT </w:instrText>
    </w:r>
    <w:r>
      <w:fldChar w:fldCharType="separate"/>
    </w:r>
    <w:r w:rsidR="002D63FD">
      <w:rPr>
        <w:noProof/>
      </w:rPr>
      <w:t>34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70D" w:rsidRDefault="00C4070D" w:rsidP="00A87207">
      <w:r>
        <w:separator/>
      </w:r>
    </w:p>
  </w:footnote>
  <w:footnote w:type="continuationSeparator" w:id="0">
    <w:p w:rsidR="00C4070D" w:rsidRDefault="00C4070D"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4070D" w:rsidRPr="0044776A" w:rsidTr="00245129">
      <w:tc>
        <w:tcPr>
          <w:tcW w:w="4290" w:type="dxa"/>
          <w:tcMar>
            <w:left w:w="0" w:type="dxa"/>
            <w:right w:w="0" w:type="dxa"/>
          </w:tcMar>
        </w:tcPr>
        <w:p w:rsidR="00C4070D" w:rsidRPr="00D31809" w:rsidRDefault="00C4070D" w:rsidP="00D31809">
          <w:pPr>
            <w:keepNext/>
            <w:keepLines/>
            <w:rPr>
              <w:sz w:val="20"/>
              <w:szCs w:val="20"/>
              <w:lang w:val="en-US"/>
            </w:rPr>
          </w:pPr>
          <w:r w:rsidRPr="00D31809">
            <w:rPr>
              <w:sz w:val="20"/>
              <w:szCs w:val="20"/>
              <w:lang w:val="en-US"/>
            </w:rPr>
            <w:t>Applications for leave to appeal filed</w:t>
          </w:r>
        </w:p>
        <w:p w:rsidR="00C4070D" w:rsidRPr="00D31809" w:rsidRDefault="00C4070D" w:rsidP="00D31809">
          <w:pPr>
            <w:keepNext/>
            <w:keepLines/>
            <w:rPr>
              <w:sz w:val="20"/>
              <w:szCs w:val="20"/>
            </w:rPr>
          </w:pPr>
        </w:p>
      </w:tc>
      <w:tc>
        <w:tcPr>
          <w:tcW w:w="1200" w:type="dxa"/>
          <w:tcMar>
            <w:left w:w="0" w:type="dxa"/>
            <w:right w:w="0" w:type="dxa"/>
          </w:tcMar>
        </w:tcPr>
        <w:p w:rsidR="00C4070D" w:rsidRPr="00D31809" w:rsidRDefault="00C4070D" w:rsidP="002E2327">
          <w:pPr>
            <w:keepNext/>
            <w:keepLines/>
            <w:tabs>
              <w:tab w:val="left" w:pos="-1440"/>
              <w:tab w:val="left" w:pos="-720"/>
            </w:tabs>
            <w:jc w:val="center"/>
            <w:rPr>
              <w:sz w:val="20"/>
              <w:szCs w:val="20"/>
            </w:rPr>
          </w:pPr>
        </w:p>
      </w:tc>
      <w:tc>
        <w:tcPr>
          <w:tcW w:w="4320" w:type="dxa"/>
          <w:tcMar>
            <w:left w:w="0" w:type="dxa"/>
            <w:right w:w="0" w:type="dxa"/>
          </w:tcMar>
        </w:tcPr>
        <w:p w:rsidR="00C4070D" w:rsidRPr="00D31809" w:rsidRDefault="00C4070D" w:rsidP="002E2327">
          <w:pPr>
            <w:keepLines/>
            <w:rPr>
              <w:sz w:val="20"/>
              <w:szCs w:val="20"/>
              <w:lang w:val="fr-CA"/>
            </w:rPr>
          </w:pPr>
          <w:r w:rsidRPr="00D31809">
            <w:rPr>
              <w:sz w:val="20"/>
              <w:szCs w:val="20"/>
              <w:lang w:val="fr-CA"/>
            </w:rPr>
            <w:t>Demandes d’autorisation d’appel déposées</w:t>
          </w:r>
        </w:p>
      </w:tc>
    </w:tr>
  </w:tbl>
  <w:p w:rsidR="00C4070D" w:rsidRDefault="00C407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070D" w:rsidRPr="000F65AB">
      <w:tc>
        <w:tcPr>
          <w:tcW w:w="420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070D" w:rsidRPr="00283C52"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4070D" w:rsidRPr="00283C52"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4070D" w:rsidRPr="00283C52"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070D" w:rsidRPr="000F65AB" w:rsidTr="00245129">
      <w:tc>
        <w:tcPr>
          <w:tcW w:w="4200" w:type="dxa"/>
          <w:tcMar>
            <w:left w:w="0" w:type="dxa"/>
            <w:right w:w="0" w:type="dxa"/>
          </w:tcMar>
        </w:tcPr>
        <w:p w:rsidR="00C4070D" w:rsidRPr="00732DB7" w:rsidRDefault="00C4070D"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C4070D" w:rsidRPr="00732DB7" w:rsidRDefault="00C4070D" w:rsidP="00732DB7">
          <w:pPr>
            <w:keepNext/>
            <w:keepLines/>
            <w:tabs>
              <w:tab w:val="left" w:pos="-1440"/>
              <w:tab w:val="left" w:pos="-720"/>
            </w:tabs>
            <w:jc w:val="center"/>
            <w:rPr>
              <w:sz w:val="20"/>
              <w:szCs w:val="20"/>
            </w:rPr>
          </w:pPr>
        </w:p>
        <w:p w:rsidR="00C4070D" w:rsidRPr="00732DB7" w:rsidRDefault="00C4070D" w:rsidP="00732DB7">
          <w:pPr>
            <w:keepNext/>
            <w:keepLines/>
            <w:tabs>
              <w:tab w:val="left" w:pos="-1440"/>
              <w:tab w:val="left" w:pos="-720"/>
            </w:tabs>
            <w:jc w:val="center"/>
            <w:rPr>
              <w:sz w:val="20"/>
              <w:szCs w:val="20"/>
            </w:rPr>
          </w:pPr>
        </w:p>
        <w:p w:rsidR="00C4070D" w:rsidRPr="00732DB7" w:rsidRDefault="00C4070D" w:rsidP="00732DB7">
          <w:pPr>
            <w:keepNext/>
            <w:keepLines/>
            <w:tabs>
              <w:tab w:val="left" w:pos="-1440"/>
              <w:tab w:val="left" w:pos="-720"/>
            </w:tabs>
            <w:jc w:val="center"/>
            <w:rPr>
              <w:sz w:val="20"/>
              <w:szCs w:val="20"/>
            </w:rPr>
          </w:pPr>
        </w:p>
      </w:tc>
      <w:tc>
        <w:tcPr>
          <w:tcW w:w="4080" w:type="dxa"/>
          <w:tcMar>
            <w:left w:w="0" w:type="dxa"/>
            <w:right w:w="0" w:type="dxa"/>
          </w:tcMar>
        </w:tcPr>
        <w:p w:rsidR="00C4070D" w:rsidRPr="00732DB7" w:rsidRDefault="00C4070D"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4070D" w:rsidRPr="00283C52" w:rsidRDefault="00C4070D"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4070D">
      <w:tc>
        <w:tcPr>
          <w:tcW w:w="423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4070D"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4070D" w:rsidRPr="000F65AB" w:rsidTr="00245129">
      <w:tc>
        <w:tcPr>
          <w:tcW w:w="4230" w:type="dxa"/>
          <w:tcMar>
            <w:left w:w="0" w:type="dxa"/>
            <w:right w:w="0" w:type="dxa"/>
          </w:tcMar>
        </w:tcPr>
        <w:p w:rsidR="00C4070D" w:rsidRPr="003B1EAB" w:rsidRDefault="003B1EAB" w:rsidP="003B1EA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3B1EAB">
            <w:rPr>
              <w:sz w:val="20"/>
              <w:szCs w:val="20"/>
              <w:lang w:val="fr-CA"/>
            </w:rPr>
            <w:t>PRONOUNCEMENTS OF RESERVED APPEALS</w:t>
          </w:r>
        </w:p>
      </w:tc>
      <w:tc>
        <w:tcPr>
          <w:tcW w:w="1170" w:type="dxa"/>
          <w:tcMar>
            <w:left w:w="0" w:type="dxa"/>
            <w:right w:w="0" w:type="dxa"/>
          </w:tcMar>
        </w:tcPr>
        <w:p w:rsidR="00C4070D" w:rsidRDefault="00C4070D" w:rsidP="00102926">
          <w:pPr>
            <w:keepNext/>
            <w:keepLines/>
            <w:tabs>
              <w:tab w:val="left" w:pos="-1440"/>
              <w:tab w:val="left" w:pos="-720"/>
            </w:tabs>
            <w:jc w:val="center"/>
            <w:rPr>
              <w:sz w:val="20"/>
              <w:szCs w:val="20"/>
            </w:rPr>
          </w:pPr>
        </w:p>
        <w:p w:rsidR="00C4070D" w:rsidRDefault="00C4070D" w:rsidP="00102926">
          <w:pPr>
            <w:keepNext/>
            <w:keepLines/>
            <w:tabs>
              <w:tab w:val="left" w:pos="-1440"/>
              <w:tab w:val="left" w:pos="-720"/>
            </w:tabs>
            <w:jc w:val="center"/>
            <w:rPr>
              <w:sz w:val="20"/>
              <w:szCs w:val="20"/>
            </w:rPr>
          </w:pPr>
        </w:p>
        <w:p w:rsidR="00C4070D" w:rsidRPr="00782AE4" w:rsidRDefault="00C4070D" w:rsidP="00102926">
          <w:pPr>
            <w:keepNext/>
            <w:keepLines/>
            <w:tabs>
              <w:tab w:val="left" w:pos="-1440"/>
              <w:tab w:val="left" w:pos="-720"/>
            </w:tabs>
            <w:jc w:val="center"/>
            <w:rPr>
              <w:sz w:val="20"/>
              <w:szCs w:val="20"/>
            </w:rPr>
          </w:pPr>
        </w:p>
      </w:tc>
      <w:tc>
        <w:tcPr>
          <w:tcW w:w="4080" w:type="dxa"/>
          <w:tcMar>
            <w:left w:w="0" w:type="dxa"/>
            <w:right w:w="0" w:type="dxa"/>
          </w:tcMar>
        </w:tcPr>
        <w:p w:rsidR="00C4070D" w:rsidRPr="003B1EAB" w:rsidRDefault="003B1EAB" w:rsidP="003B1EAB">
          <w:pPr>
            <w:keepLines/>
            <w:tabs>
              <w:tab w:val="left" w:pos="-1440"/>
              <w:tab w:val="left" w:pos="-720"/>
            </w:tabs>
            <w:rPr>
              <w:sz w:val="20"/>
              <w:szCs w:val="20"/>
              <w:lang w:val="fr-CA"/>
            </w:rPr>
          </w:pPr>
          <w:r w:rsidRPr="003B1EAB">
            <w:rPr>
              <w:sz w:val="20"/>
              <w:szCs w:val="20"/>
              <w:lang w:val="fr-CA"/>
            </w:rPr>
            <w:t>JUGEMENTS RENDUS SUR LES APPELS EN DÉLIBÉRÉ</w:t>
          </w:r>
        </w:p>
      </w:tc>
    </w:tr>
  </w:tbl>
  <w:p w:rsidR="00C4070D" w:rsidRPr="003B1EAB" w:rsidRDefault="00C4070D"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070D" w:rsidRPr="000F65AB" w:rsidTr="00245129">
      <w:tc>
        <w:tcPr>
          <w:tcW w:w="4200" w:type="dxa"/>
          <w:tcMar>
            <w:left w:w="0" w:type="dxa"/>
            <w:right w:w="0" w:type="dxa"/>
          </w:tcMar>
        </w:tcPr>
        <w:p w:rsidR="00C4070D" w:rsidRPr="00A81DCF" w:rsidRDefault="00C4070D"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C4070D" w:rsidRPr="0044776A" w:rsidRDefault="00C4070D" w:rsidP="0044776A">
          <w:pPr>
            <w:keepNext/>
            <w:keepLines/>
            <w:widowControl w:val="0"/>
            <w:jc w:val="center"/>
            <w:rPr>
              <w:sz w:val="20"/>
              <w:szCs w:val="20"/>
            </w:rPr>
          </w:pPr>
        </w:p>
        <w:p w:rsidR="00C4070D" w:rsidRPr="0044776A" w:rsidRDefault="00C4070D" w:rsidP="0044776A">
          <w:pPr>
            <w:keepNext/>
            <w:keepLines/>
            <w:widowControl w:val="0"/>
            <w:jc w:val="center"/>
            <w:rPr>
              <w:sz w:val="20"/>
              <w:szCs w:val="20"/>
            </w:rPr>
          </w:pPr>
        </w:p>
        <w:p w:rsidR="00C4070D" w:rsidRPr="0044776A" w:rsidRDefault="00C4070D" w:rsidP="0044776A">
          <w:pPr>
            <w:keepNext/>
            <w:keepLines/>
            <w:widowControl w:val="0"/>
            <w:jc w:val="center"/>
            <w:rPr>
              <w:sz w:val="20"/>
              <w:szCs w:val="20"/>
            </w:rPr>
          </w:pPr>
        </w:p>
      </w:tc>
      <w:tc>
        <w:tcPr>
          <w:tcW w:w="4080" w:type="dxa"/>
          <w:tcMar>
            <w:left w:w="0" w:type="dxa"/>
            <w:right w:w="0" w:type="dxa"/>
          </w:tcMar>
        </w:tcPr>
        <w:p w:rsidR="00C4070D" w:rsidRPr="0044776A" w:rsidRDefault="00C4070D"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C4070D" w:rsidRPr="002E2327" w:rsidRDefault="00C4070D">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4070D" w:rsidRPr="000F65AB">
      <w:tc>
        <w:tcPr>
          <w:tcW w:w="420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4070D"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070D" w:rsidRPr="00FF6BA5"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4070D" w:rsidRPr="00FF6BA5"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4070D" w:rsidRPr="00FF6BA5"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4070D" w:rsidRPr="00FF6BA5"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4070D" w:rsidRPr="000F65AB" w:rsidTr="00245129">
      <w:tc>
        <w:tcPr>
          <w:tcW w:w="4200" w:type="dxa"/>
          <w:tcMar>
            <w:left w:w="0" w:type="dxa"/>
            <w:right w:w="0" w:type="dxa"/>
          </w:tcMar>
        </w:tcPr>
        <w:p w:rsidR="00C4070D" w:rsidRPr="00634F42" w:rsidRDefault="00C4070D"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C4070D" w:rsidRPr="00755F22" w:rsidRDefault="00C407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4070D" w:rsidRPr="00755F22" w:rsidRDefault="00C4070D"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4070D" w:rsidRPr="00755F22"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C4070D" w:rsidRPr="00FF6BA5" w:rsidRDefault="00C4070D"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0D" w:rsidRDefault="00C4070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4070D">
      <w:tc>
        <w:tcPr>
          <w:tcW w:w="4230" w:type="dxa"/>
          <w:tcMar>
            <w:left w:w="0" w:type="dxa"/>
            <w:right w:w="0" w:type="dxa"/>
          </w:tcMar>
        </w:tcPr>
        <w:p w:rsidR="00C4070D" w:rsidRDefault="00C4070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4070D"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4070D" w:rsidRDefault="00C4070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4070D">
      <w:trPr>
        <w:gridAfter w:val="2"/>
        <w:wAfter w:w="5250" w:type="dxa"/>
      </w:trPr>
      <w:tc>
        <w:tcPr>
          <w:tcW w:w="4230" w:type="dxa"/>
          <w:tcMar>
            <w:left w:w="0" w:type="dxa"/>
            <w:right w:w="0" w:type="dxa"/>
          </w:tcMar>
        </w:tcPr>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4070D" w:rsidRDefault="00C407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4070D" w:rsidRPr="00755F22" w:rsidTr="00245129">
      <w:tc>
        <w:tcPr>
          <w:tcW w:w="4230" w:type="dxa"/>
          <w:tcMar>
            <w:left w:w="0" w:type="dxa"/>
            <w:right w:w="0" w:type="dxa"/>
          </w:tcMar>
        </w:tcPr>
        <w:p w:rsidR="00C4070D" w:rsidRPr="00755F22" w:rsidRDefault="00C4070D" w:rsidP="00831CA9">
          <w:pPr>
            <w:keepNext/>
            <w:keepLines/>
            <w:rPr>
              <w:sz w:val="20"/>
              <w:szCs w:val="20"/>
            </w:rPr>
          </w:pPr>
          <w:r w:rsidRPr="00755F22">
            <w:rPr>
              <w:sz w:val="20"/>
              <w:szCs w:val="20"/>
            </w:rPr>
            <w:t>Motions</w:t>
          </w:r>
        </w:p>
      </w:tc>
      <w:tc>
        <w:tcPr>
          <w:tcW w:w="1170" w:type="dxa"/>
          <w:tcMar>
            <w:left w:w="0" w:type="dxa"/>
            <w:right w:w="0" w:type="dxa"/>
          </w:tcMar>
        </w:tcPr>
        <w:p w:rsidR="00C4070D" w:rsidRPr="00755F22" w:rsidRDefault="00C4070D" w:rsidP="00831CA9">
          <w:pPr>
            <w:keepLines/>
            <w:jc w:val="center"/>
            <w:rPr>
              <w:sz w:val="20"/>
              <w:szCs w:val="20"/>
            </w:rPr>
          </w:pPr>
        </w:p>
        <w:p w:rsidR="00C4070D" w:rsidRPr="00755F22" w:rsidRDefault="00C4070D" w:rsidP="00831CA9">
          <w:pPr>
            <w:keepLines/>
            <w:tabs>
              <w:tab w:val="left" w:pos="-1440"/>
              <w:tab w:val="left" w:pos="-720"/>
            </w:tabs>
            <w:jc w:val="center"/>
            <w:rPr>
              <w:sz w:val="20"/>
              <w:szCs w:val="20"/>
            </w:rPr>
          </w:pPr>
        </w:p>
      </w:tc>
      <w:tc>
        <w:tcPr>
          <w:tcW w:w="4080" w:type="dxa"/>
          <w:tcMar>
            <w:left w:w="0" w:type="dxa"/>
            <w:right w:w="0" w:type="dxa"/>
          </w:tcMar>
        </w:tcPr>
        <w:p w:rsidR="00C4070D" w:rsidRPr="00BA6468" w:rsidRDefault="00C4070D" w:rsidP="00BA6468">
          <w:pPr>
            <w:keepLines/>
            <w:rPr>
              <w:sz w:val="20"/>
              <w:szCs w:val="20"/>
              <w:lang w:val="fr-CA"/>
            </w:rPr>
          </w:pPr>
          <w:r w:rsidRPr="00BA6468">
            <w:rPr>
              <w:sz w:val="20"/>
              <w:szCs w:val="20"/>
              <w:lang w:val="fr-CA"/>
            </w:rPr>
            <w:t>Requêtes</w:t>
          </w:r>
        </w:p>
      </w:tc>
    </w:tr>
  </w:tbl>
  <w:p w:rsidR="00C4070D" w:rsidRDefault="00C4070D"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62"/>
    <w:multiLevelType w:val="hybridMultilevel"/>
    <w:tmpl w:val="41B05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1F54"/>
    <w:multiLevelType w:val="hybridMultilevel"/>
    <w:tmpl w:val="0C38F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5325"/>
    <w:multiLevelType w:val="hybridMultilevel"/>
    <w:tmpl w:val="00E252B4"/>
    <w:lvl w:ilvl="0" w:tplc="7C14B0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BBA2DFE"/>
    <w:multiLevelType w:val="hybridMultilevel"/>
    <w:tmpl w:val="9C7A756A"/>
    <w:lvl w:ilvl="0" w:tplc="EA8809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1E0342"/>
    <w:multiLevelType w:val="hybridMultilevel"/>
    <w:tmpl w:val="E0D2915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50472"/>
    <w:multiLevelType w:val="hybridMultilevel"/>
    <w:tmpl w:val="3058F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513B1"/>
    <w:multiLevelType w:val="hybridMultilevel"/>
    <w:tmpl w:val="2AF8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num>
  <w:num w:numId="9">
    <w:abstractNumId w:val="4"/>
  </w:num>
  <w:num w:numId="10">
    <w:abstractNumId w:val="12"/>
  </w:num>
  <w:num w:numId="11">
    <w:abstractNumId w:val="2"/>
  </w:num>
  <w:num w:numId="12">
    <w:abstractNumId w:val="18"/>
  </w:num>
  <w:num w:numId="13">
    <w:abstractNumId w:val="15"/>
  </w:num>
  <w:num w:numId="14">
    <w:abstractNumId w:val="1"/>
  </w:num>
  <w:num w:numId="15">
    <w:abstractNumId w:val="16"/>
  </w:num>
  <w:num w:numId="16">
    <w:abstractNumId w:val="11"/>
  </w:num>
  <w:num w:numId="17">
    <w:abstractNumId w:val="9"/>
  </w:num>
  <w:num w:numId="18">
    <w:abstractNumId w:val="8"/>
  </w:num>
  <w:num w:numId="19">
    <w:abstractNumId w:val="7"/>
  </w:num>
  <w:num w:numId="20">
    <w:abstractNumId w:val="20"/>
  </w:num>
  <w:num w:numId="21">
    <w:abstractNumId w:val="0"/>
  </w:num>
  <w:num w:numId="22">
    <w:abstractNumId w:val="19"/>
  </w:num>
  <w:num w:numId="23">
    <w:abstractNumId w:val="5"/>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07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9A"/>
    <w:rsid w:val="00002704"/>
    <w:rsid w:val="00007826"/>
    <w:rsid w:val="00020DC3"/>
    <w:rsid w:val="00021909"/>
    <w:rsid w:val="000300A8"/>
    <w:rsid w:val="0003223B"/>
    <w:rsid w:val="0003234A"/>
    <w:rsid w:val="000327B2"/>
    <w:rsid w:val="00033A57"/>
    <w:rsid w:val="0004528B"/>
    <w:rsid w:val="00052020"/>
    <w:rsid w:val="00053736"/>
    <w:rsid w:val="00057741"/>
    <w:rsid w:val="00064FBA"/>
    <w:rsid w:val="00076BD8"/>
    <w:rsid w:val="00081278"/>
    <w:rsid w:val="0008657D"/>
    <w:rsid w:val="00091BA6"/>
    <w:rsid w:val="00091FA6"/>
    <w:rsid w:val="0009353B"/>
    <w:rsid w:val="0009686C"/>
    <w:rsid w:val="00096BD9"/>
    <w:rsid w:val="000A732D"/>
    <w:rsid w:val="000B3C9A"/>
    <w:rsid w:val="000B40A2"/>
    <w:rsid w:val="000B4624"/>
    <w:rsid w:val="000C0ACD"/>
    <w:rsid w:val="000C0D2A"/>
    <w:rsid w:val="000C1D9D"/>
    <w:rsid w:val="000C5CE8"/>
    <w:rsid w:val="000E063E"/>
    <w:rsid w:val="000E0B45"/>
    <w:rsid w:val="000E1A63"/>
    <w:rsid w:val="000E27A5"/>
    <w:rsid w:val="000E2959"/>
    <w:rsid w:val="000F0B60"/>
    <w:rsid w:val="000F2CA3"/>
    <w:rsid w:val="000F65AB"/>
    <w:rsid w:val="00102792"/>
    <w:rsid w:val="00102926"/>
    <w:rsid w:val="00104C54"/>
    <w:rsid w:val="0010587F"/>
    <w:rsid w:val="00111C6B"/>
    <w:rsid w:val="00120EC7"/>
    <w:rsid w:val="0012102B"/>
    <w:rsid w:val="001215E0"/>
    <w:rsid w:val="00124D41"/>
    <w:rsid w:val="0013369E"/>
    <w:rsid w:val="0013595D"/>
    <w:rsid w:val="001434B9"/>
    <w:rsid w:val="00143EF6"/>
    <w:rsid w:val="001520AA"/>
    <w:rsid w:val="00152E76"/>
    <w:rsid w:val="001563E6"/>
    <w:rsid w:val="00161DCE"/>
    <w:rsid w:val="00164E6D"/>
    <w:rsid w:val="0016538E"/>
    <w:rsid w:val="00183454"/>
    <w:rsid w:val="0019203D"/>
    <w:rsid w:val="00195F99"/>
    <w:rsid w:val="001A1C0A"/>
    <w:rsid w:val="001A56F9"/>
    <w:rsid w:val="001B157C"/>
    <w:rsid w:val="001B1994"/>
    <w:rsid w:val="001B3EF7"/>
    <w:rsid w:val="001B4006"/>
    <w:rsid w:val="001B5C23"/>
    <w:rsid w:val="001D0913"/>
    <w:rsid w:val="001D0D5F"/>
    <w:rsid w:val="001D6B8C"/>
    <w:rsid w:val="001E4AFA"/>
    <w:rsid w:val="001F1F83"/>
    <w:rsid w:val="001F40DF"/>
    <w:rsid w:val="001F43F8"/>
    <w:rsid w:val="001F6B2D"/>
    <w:rsid w:val="002005B9"/>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1BA5"/>
    <w:rsid w:val="002A27D1"/>
    <w:rsid w:val="002A4AFA"/>
    <w:rsid w:val="002B2610"/>
    <w:rsid w:val="002B516C"/>
    <w:rsid w:val="002B5D82"/>
    <w:rsid w:val="002C0ADD"/>
    <w:rsid w:val="002C3C49"/>
    <w:rsid w:val="002C4FA4"/>
    <w:rsid w:val="002D63FD"/>
    <w:rsid w:val="002D72EB"/>
    <w:rsid w:val="002D7EB3"/>
    <w:rsid w:val="002E2327"/>
    <w:rsid w:val="002E3583"/>
    <w:rsid w:val="002E4878"/>
    <w:rsid w:val="002E5576"/>
    <w:rsid w:val="0030050B"/>
    <w:rsid w:val="003008F5"/>
    <w:rsid w:val="00304081"/>
    <w:rsid w:val="0032289C"/>
    <w:rsid w:val="00325112"/>
    <w:rsid w:val="003308AA"/>
    <w:rsid w:val="00331B52"/>
    <w:rsid w:val="00333403"/>
    <w:rsid w:val="0033585B"/>
    <w:rsid w:val="003359D3"/>
    <w:rsid w:val="00344C2C"/>
    <w:rsid w:val="0034657E"/>
    <w:rsid w:val="00351475"/>
    <w:rsid w:val="00355967"/>
    <w:rsid w:val="0035775D"/>
    <w:rsid w:val="00382C47"/>
    <w:rsid w:val="00384384"/>
    <w:rsid w:val="00385DB8"/>
    <w:rsid w:val="003866AE"/>
    <w:rsid w:val="003A20B0"/>
    <w:rsid w:val="003B1EAB"/>
    <w:rsid w:val="003B3977"/>
    <w:rsid w:val="003C2C6A"/>
    <w:rsid w:val="003C30B7"/>
    <w:rsid w:val="003D49B1"/>
    <w:rsid w:val="003E1D4C"/>
    <w:rsid w:val="003E5F3E"/>
    <w:rsid w:val="00405F28"/>
    <w:rsid w:val="00407C5D"/>
    <w:rsid w:val="0041245B"/>
    <w:rsid w:val="004137A0"/>
    <w:rsid w:val="00413830"/>
    <w:rsid w:val="00417773"/>
    <w:rsid w:val="00422D9A"/>
    <w:rsid w:val="004317DE"/>
    <w:rsid w:val="00432989"/>
    <w:rsid w:val="004342A0"/>
    <w:rsid w:val="00440E24"/>
    <w:rsid w:val="0044776A"/>
    <w:rsid w:val="00452792"/>
    <w:rsid w:val="0045690A"/>
    <w:rsid w:val="00460AFC"/>
    <w:rsid w:val="00463A1C"/>
    <w:rsid w:val="00467820"/>
    <w:rsid w:val="00467B37"/>
    <w:rsid w:val="00473376"/>
    <w:rsid w:val="0047471F"/>
    <w:rsid w:val="004A11C8"/>
    <w:rsid w:val="004B195E"/>
    <w:rsid w:val="004B66B4"/>
    <w:rsid w:val="004B7F60"/>
    <w:rsid w:val="004C1AAC"/>
    <w:rsid w:val="004C1C35"/>
    <w:rsid w:val="004C6EDA"/>
    <w:rsid w:val="004E1E0A"/>
    <w:rsid w:val="004E44A7"/>
    <w:rsid w:val="004E5524"/>
    <w:rsid w:val="004F090E"/>
    <w:rsid w:val="004F1347"/>
    <w:rsid w:val="004F4317"/>
    <w:rsid w:val="00501F3C"/>
    <w:rsid w:val="00506BE1"/>
    <w:rsid w:val="00520F9E"/>
    <w:rsid w:val="0052229C"/>
    <w:rsid w:val="00527CC7"/>
    <w:rsid w:val="00560DF1"/>
    <w:rsid w:val="0056248C"/>
    <w:rsid w:val="00564B09"/>
    <w:rsid w:val="00565449"/>
    <w:rsid w:val="00567602"/>
    <w:rsid w:val="00567680"/>
    <w:rsid w:val="00571CA4"/>
    <w:rsid w:val="00573AF2"/>
    <w:rsid w:val="005809CF"/>
    <w:rsid w:val="00582136"/>
    <w:rsid w:val="00591801"/>
    <w:rsid w:val="005B3500"/>
    <w:rsid w:val="005B462F"/>
    <w:rsid w:val="005C50B4"/>
    <w:rsid w:val="005C6840"/>
    <w:rsid w:val="005E295F"/>
    <w:rsid w:val="005F1ED8"/>
    <w:rsid w:val="005F263E"/>
    <w:rsid w:val="00600252"/>
    <w:rsid w:val="00600A70"/>
    <w:rsid w:val="00612A40"/>
    <w:rsid w:val="0062714A"/>
    <w:rsid w:val="0063083B"/>
    <w:rsid w:val="00634473"/>
    <w:rsid w:val="00634F42"/>
    <w:rsid w:val="006531FA"/>
    <w:rsid w:val="006615F4"/>
    <w:rsid w:val="00674E97"/>
    <w:rsid w:val="0067535F"/>
    <w:rsid w:val="00675479"/>
    <w:rsid w:val="0067785A"/>
    <w:rsid w:val="00680709"/>
    <w:rsid w:val="00681F61"/>
    <w:rsid w:val="00684F23"/>
    <w:rsid w:val="006938D5"/>
    <w:rsid w:val="00693C38"/>
    <w:rsid w:val="00696BF9"/>
    <w:rsid w:val="00697C62"/>
    <w:rsid w:val="006A169A"/>
    <w:rsid w:val="006A329B"/>
    <w:rsid w:val="006A7EB8"/>
    <w:rsid w:val="006B0304"/>
    <w:rsid w:val="006B6926"/>
    <w:rsid w:val="006C3F47"/>
    <w:rsid w:val="006C5F7A"/>
    <w:rsid w:val="006E06AF"/>
    <w:rsid w:val="006E1CB0"/>
    <w:rsid w:val="006F10E6"/>
    <w:rsid w:val="006F198B"/>
    <w:rsid w:val="006F350F"/>
    <w:rsid w:val="00703190"/>
    <w:rsid w:val="0071225D"/>
    <w:rsid w:val="00714857"/>
    <w:rsid w:val="00717608"/>
    <w:rsid w:val="00727571"/>
    <w:rsid w:val="00727DCE"/>
    <w:rsid w:val="00732DB7"/>
    <w:rsid w:val="00740D72"/>
    <w:rsid w:val="0074238B"/>
    <w:rsid w:val="00742C6E"/>
    <w:rsid w:val="00744805"/>
    <w:rsid w:val="00745EF7"/>
    <w:rsid w:val="00755F22"/>
    <w:rsid w:val="00756792"/>
    <w:rsid w:val="00766E4A"/>
    <w:rsid w:val="00770496"/>
    <w:rsid w:val="00774780"/>
    <w:rsid w:val="007820CE"/>
    <w:rsid w:val="00782AE4"/>
    <w:rsid w:val="00790BB9"/>
    <w:rsid w:val="0079724F"/>
    <w:rsid w:val="007A3EAE"/>
    <w:rsid w:val="007A492E"/>
    <w:rsid w:val="007B4DFF"/>
    <w:rsid w:val="007C04FC"/>
    <w:rsid w:val="007C3D5F"/>
    <w:rsid w:val="007C3DB0"/>
    <w:rsid w:val="007C47C2"/>
    <w:rsid w:val="007D3E0F"/>
    <w:rsid w:val="007E4282"/>
    <w:rsid w:val="007E72FE"/>
    <w:rsid w:val="007F387B"/>
    <w:rsid w:val="00802863"/>
    <w:rsid w:val="00805E9A"/>
    <w:rsid w:val="00807DF1"/>
    <w:rsid w:val="008112A9"/>
    <w:rsid w:val="0081473A"/>
    <w:rsid w:val="00815B3C"/>
    <w:rsid w:val="0081610A"/>
    <w:rsid w:val="00816ACE"/>
    <w:rsid w:val="00817299"/>
    <w:rsid w:val="00820D79"/>
    <w:rsid w:val="008277C4"/>
    <w:rsid w:val="0082783A"/>
    <w:rsid w:val="00831A70"/>
    <w:rsid w:val="00831CA9"/>
    <w:rsid w:val="00842B6B"/>
    <w:rsid w:val="00844E40"/>
    <w:rsid w:val="00845C2A"/>
    <w:rsid w:val="00847CBE"/>
    <w:rsid w:val="00847D49"/>
    <w:rsid w:val="00850E1F"/>
    <w:rsid w:val="008532C8"/>
    <w:rsid w:val="0085476B"/>
    <w:rsid w:val="00856A08"/>
    <w:rsid w:val="00862A5C"/>
    <w:rsid w:val="0086340B"/>
    <w:rsid w:val="00864B75"/>
    <w:rsid w:val="008859F1"/>
    <w:rsid w:val="008902B1"/>
    <w:rsid w:val="00890FEB"/>
    <w:rsid w:val="0089141E"/>
    <w:rsid w:val="00893449"/>
    <w:rsid w:val="0089392D"/>
    <w:rsid w:val="00895E7E"/>
    <w:rsid w:val="008961FD"/>
    <w:rsid w:val="008A0A53"/>
    <w:rsid w:val="008A26EB"/>
    <w:rsid w:val="008A5C1A"/>
    <w:rsid w:val="008C2318"/>
    <w:rsid w:val="008D085E"/>
    <w:rsid w:val="008D292F"/>
    <w:rsid w:val="008D3D4B"/>
    <w:rsid w:val="008E03DC"/>
    <w:rsid w:val="008F2130"/>
    <w:rsid w:val="00902E51"/>
    <w:rsid w:val="00912D52"/>
    <w:rsid w:val="00924065"/>
    <w:rsid w:val="00927255"/>
    <w:rsid w:val="009276E3"/>
    <w:rsid w:val="00930B8A"/>
    <w:rsid w:val="00930D68"/>
    <w:rsid w:val="00932DB4"/>
    <w:rsid w:val="00941A4B"/>
    <w:rsid w:val="00946242"/>
    <w:rsid w:val="0095096B"/>
    <w:rsid w:val="00951DC4"/>
    <w:rsid w:val="00952AE3"/>
    <w:rsid w:val="00955827"/>
    <w:rsid w:val="00957556"/>
    <w:rsid w:val="00961C83"/>
    <w:rsid w:val="00970CD3"/>
    <w:rsid w:val="009723FA"/>
    <w:rsid w:val="00975413"/>
    <w:rsid w:val="009767E8"/>
    <w:rsid w:val="00980BDE"/>
    <w:rsid w:val="00982C44"/>
    <w:rsid w:val="00984546"/>
    <w:rsid w:val="0098534D"/>
    <w:rsid w:val="009856BA"/>
    <w:rsid w:val="0099028C"/>
    <w:rsid w:val="00992C6D"/>
    <w:rsid w:val="00996510"/>
    <w:rsid w:val="009A62CB"/>
    <w:rsid w:val="009A75CF"/>
    <w:rsid w:val="009B0809"/>
    <w:rsid w:val="009B670F"/>
    <w:rsid w:val="009B6FA7"/>
    <w:rsid w:val="009C4E23"/>
    <w:rsid w:val="009C52D9"/>
    <w:rsid w:val="009D1F15"/>
    <w:rsid w:val="009D555E"/>
    <w:rsid w:val="009F3024"/>
    <w:rsid w:val="009F346A"/>
    <w:rsid w:val="009F39BA"/>
    <w:rsid w:val="00A0355E"/>
    <w:rsid w:val="00A12C99"/>
    <w:rsid w:val="00A234E1"/>
    <w:rsid w:val="00A242F4"/>
    <w:rsid w:val="00A375D1"/>
    <w:rsid w:val="00A40484"/>
    <w:rsid w:val="00A41D2B"/>
    <w:rsid w:val="00A51D10"/>
    <w:rsid w:val="00A52A83"/>
    <w:rsid w:val="00A61252"/>
    <w:rsid w:val="00A63727"/>
    <w:rsid w:val="00A6552C"/>
    <w:rsid w:val="00A744AF"/>
    <w:rsid w:val="00A760C7"/>
    <w:rsid w:val="00A81DCF"/>
    <w:rsid w:val="00A87207"/>
    <w:rsid w:val="00A87A14"/>
    <w:rsid w:val="00A935AA"/>
    <w:rsid w:val="00A956D3"/>
    <w:rsid w:val="00AB2201"/>
    <w:rsid w:val="00AB4A20"/>
    <w:rsid w:val="00AC3CBD"/>
    <w:rsid w:val="00AC5AC5"/>
    <w:rsid w:val="00AD1D34"/>
    <w:rsid w:val="00AD3259"/>
    <w:rsid w:val="00AE043C"/>
    <w:rsid w:val="00AF1715"/>
    <w:rsid w:val="00AF32CB"/>
    <w:rsid w:val="00AF3904"/>
    <w:rsid w:val="00AF658B"/>
    <w:rsid w:val="00B010C0"/>
    <w:rsid w:val="00B03DB1"/>
    <w:rsid w:val="00B13ABC"/>
    <w:rsid w:val="00B15CBE"/>
    <w:rsid w:val="00B1749C"/>
    <w:rsid w:val="00B20B54"/>
    <w:rsid w:val="00B40FD9"/>
    <w:rsid w:val="00B41AF2"/>
    <w:rsid w:val="00B4740D"/>
    <w:rsid w:val="00B5033B"/>
    <w:rsid w:val="00B61629"/>
    <w:rsid w:val="00B6285E"/>
    <w:rsid w:val="00B635E0"/>
    <w:rsid w:val="00B715F4"/>
    <w:rsid w:val="00B7374B"/>
    <w:rsid w:val="00B80A33"/>
    <w:rsid w:val="00B90DC0"/>
    <w:rsid w:val="00BA116A"/>
    <w:rsid w:val="00BA3320"/>
    <w:rsid w:val="00BA5582"/>
    <w:rsid w:val="00BA6468"/>
    <w:rsid w:val="00BB04F5"/>
    <w:rsid w:val="00BB15A8"/>
    <w:rsid w:val="00BB1D44"/>
    <w:rsid w:val="00BC680C"/>
    <w:rsid w:val="00BD06DA"/>
    <w:rsid w:val="00BD264E"/>
    <w:rsid w:val="00BD4217"/>
    <w:rsid w:val="00BE241E"/>
    <w:rsid w:val="00BE34F7"/>
    <w:rsid w:val="00BF25F3"/>
    <w:rsid w:val="00C01FCB"/>
    <w:rsid w:val="00C131CC"/>
    <w:rsid w:val="00C15DB6"/>
    <w:rsid w:val="00C1697B"/>
    <w:rsid w:val="00C21644"/>
    <w:rsid w:val="00C21CB5"/>
    <w:rsid w:val="00C257CD"/>
    <w:rsid w:val="00C27015"/>
    <w:rsid w:val="00C353E5"/>
    <w:rsid w:val="00C37499"/>
    <w:rsid w:val="00C406CA"/>
    <w:rsid w:val="00C4070D"/>
    <w:rsid w:val="00C40EBF"/>
    <w:rsid w:val="00C41B8E"/>
    <w:rsid w:val="00C46376"/>
    <w:rsid w:val="00C50A5C"/>
    <w:rsid w:val="00C50FDF"/>
    <w:rsid w:val="00C607E2"/>
    <w:rsid w:val="00C63381"/>
    <w:rsid w:val="00C647CC"/>
    <w:rsid w:val="00C73D06"/>
    <w:rsid w:val="00C73E1B"/>
    <w:rsid w:val="00C73EE8"/>
    <w:rsid w:val="00C7556C"/>
    <w:rsid w:val="00C759B4"/>
    <w:rsid w:val="00C77713"/>
    <w:rsid w:val="00C81C98"/>
    <w:rsid w:val="00C82F84"/>
    <w:rsid w:val="00C8528C"/>
    <w:rsid w:val="00C85BB7"/>
    <w:rsid w:val="00C86E0F"/>
    <w:rsid w:val="00C9615B"/>
    <w:rsid w:val="00C96FBD"/>
    <w:rsid w:val="00CA2DEA"/>
    <w:rsid w:val="00CB0C65"/>
    <w:rsid w:val="00CB2D45"/>
    <w:rsid w:val="00CB3520"/>
    <w:rsid w:val="00CB43D5"/>
    <w:rsid w:val="00CC4515"/>
    <w:rsid w:val="00CC4D84"/>
    <w:rsid w:val="00CE198A"/>
    <w:rsid w:val="00CF08C8"/>
    <w:rsid w:val="00D004FC"/>
    <w:rsid w:val="00D05651"/>
    <w:rsid w:val="00D1279A"/>
    <w:rsid w:val="00D1421E"/>
    <w:rsid w:val="00D22BC0"/>
    <w:rsid w:val="00D2531C"/>
    <w:rsid w:val="00D31809"/>
    <w:rsid w:val="00D4153B"/>
    <w:rsid w:val="00D46110"/>
    <w:rsid w:val="00D6331A"/>
    <w:rsid w:val="00D64901"/>
    <w:rsid w:val="00D74083"/>
    <w:rsid w:val="00D7480C"/>
    <w:rsid w:val="00D76BDF"/>
    <w:rsid w:val="00D76C0B"/>
    <w:rsid w:val="00D818B6"/>
    <w:rsid w:val="00D826E6"/>
    <w:rsid w:val="00D82A57"/>
    <w:rsid w:val="00D82BFF"/>
    <w:rsid w:val="00D8349E"/>
    <w:rsid w:val="00D8443D"/>
    <w:rsid w:val="00D84924"/>
    <w:rsid w:val="00D862C1"/>
    <w:rsid w:val="00D872C2"/>
    <w:rsid w:val="00D87432"/>
    <w:rsid w:val="00D93B50"/>
    <w:rsid w:val="00D94028"/>
    <w:rsid w:val="00D94670"/>
    <w:rsid w:val="00DA46F6"/>
    <w:rsid w:val="00DA756F"/>
    <w:rsid w:val="00DC0577"/>
    <w:rsid w:val="00DC6B2E"/>
    <w:rsid w:val="00DD0B49"/>
    <w:rsid w:val="00DD0BDC"/>
    <w:rsid w:val="00DD751A"/>
    <w:rsid w:val="00DE0502"/>
    <w:rsid w:val="00DE349D"/>
    <w:rsid w:val="00DF1988"/>
    <w:rsid w:val="00DF1E0C"/>
    <w:rsid w:val="00E0270C"/>
    <w:rsid w:val="00E06DFA"/>
    <w:rsid w:val="00E14827"/>
    <w:rsid w:val="00E20A0A"/>
    <w:rsid w:val="00E240C2"/>
    <w:rsid w:val="00E356C7"/>
    <w:rsid w:val="00E414CA"/>
    <w:rsid w:val="00E41A5A"/>
    <w:rsid w:val="00E4419D"/>
    <w:rsid w:val="00E45FE4"/>
    <w:rsid w:val="00E64FA7"/>
    <w:rsid w:val="00E65960"/>
    <w:rsid w:val="00E664DA"/>
    <w:rsid w:val="00E670F7"/>
    <w:rsid w:val="00E67CE7"/>
    <w:rsid w:val="00E71254"/>
    <w:rsid w:val="00E735D5"/>
    <w:rsid w:val="00E75CFD"/>
    <w:rsid w:val="00E770CB"/>
    <w:rsid w:val="00E82A81"/>
    <w:rsid w:val="00E84783"/>
    <w:rsid w:val="00E8544A"/>
    <w:rsid w:val="00E903A1"/>
    <w:rsid w:val="00E92A37"/>
    <w:rsid w:val="00E940EB"/>
    <w:rsid w:val="00E942C2"/>
    <w:rsid w:val="00E9703F"/>
    <w:rsid w:val="00E97984"/>
    <w:rsid w:val="00EA2775"/>
    <w:rsid w:val="00EB2B90"/>
    <w:rsid w:val="00EB7BC7"/>
    <w:rsid w:val="00ED078F"/>
    <w:rsid w:val="00ED2BD4"/>
    <w:rsid w:val="00ED7E83"/>
    <w:rsid w:val="00EE091F"/>
    <w:rsid w:val="00EF4B63"/>
    <w:rsid w:val="00F0068D"/>
    <w:rsid w:val="00F0576D"/>
    <w:rsid w:val="00F11434"/>
    <w:rsid w:val="00F14E6D"/>
    <w:rsid w:val="00F15EA8"/>
    <w:rsid w:val="00F16063"/>
    <w:rsid w:val="00F16C8D"/>
    <w:rsid w:val="00F253CC"/>
    <w:rsid w:val="00F26C61"/>
    <w:rsid w:val="00F33CCE"/>
    <w:rsid w:val="00F34ABB"/>
    <w:rsid w:val="00F40249"/>
    <w:rsid w:val="00F526C8"/>
    <w:rsid w:val="00F554B5"/>
    <w:rsid w:val="00F62FC7"/>
    <w:rsid w:val="00F63339"/>
    <w:rsid w:val="00F64413"/>
    <w:rsid w:val="00F663FF"/>
    <w:rsid w:val="00F665C0"/>
    <w:rsid w:val="00F74E6F"/>
    <w:rsid w:val="00F75954"/>
    <w:rsid w:val="00F761A3"/>
    <w:rsid w:val="00F819E1"/>
    <w:rsid w:val="00F848DC"/>
    <w:rsid w:val="00F91DA2"/>
    <w:rsid w:val="00F9272D"/>
    <w:rsid w:val="00F942A3"/>
    <w:rsid w:val="00F9518C"/>
    <w:rsid w:val="00F96A8F"/>
    <w:rsid w:val="00FA316E"/>
    <w:rsid w:val="00FA3373"/>
    <w:rsid w:val="00FA59EF"/>
    <w:rsid w:val="00FB1470"/>
    <w:rsid w:val="00FB19A2"/>
    <w:rsid w:val="00FB1DB6"/>
    <w:rsid w:val="00FB4A2E"/>
    <w:rsid w:val="00FB7B5F"/>
    <w:rsid w:val="00FD053D"/>
    <w:rsid w:val="00FD559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BanSummary0">
    <w:name w:val="SCC.BanSummary"/>
    <w:basedOn w:val="Normal"/>
    <w:next w:val="Normal"/>
    <w:link w:val="SCCBanSummaryChar"/>
    <w:rsid w:val="00B03DB1"/>
    <w:pPr>
      <w:jc w:val="both"/>
    </w:pPr>
    <w:rPr>
      <w:rFonts w:eastAsia="Calibri" w:cs="Times New Roman"/>
      <w:smallCaps/>
    </w:rPr>
  </w:style>
  <w:style w:type="character" w:customStyle="1" w:styleId="SCCBanSummaryChar">
    <w:name w:val="SCC.BanSummary Char"/>
    <w:basedOn w:val="DefaultParagraphFont"/>
    <w:link w:val="SCCBanSummary0"/>
    <w:rsid w:val="00B03DB1"/>
    <w:rPr>
      <w:rFonts w:eastAsia="Calibri" w:cs="Times New Roman"/>
      <w:smallCaps/>
      <w:lang w:val="en-CA"/>
    </w:rPr>
  </w:style>
  <w:style w:type="paragraph" w:styleId="NoSpacing">
    <w:name w:val="No Spacing"/>
    <w:uiPriority w:val="1"/>
    <w:qFormat/>
    <w:rsid w:val="00B03DB1"/>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B03DB1"/>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03DB1"/>
    <w:rPr>
      <w:rFonts w:eastAsia="Calibri" w:cs="Times New Roman"/>
      <w:szCs w:val="24"/>
      <w:lang w:val="en-CA"/>
    </w:rPr>
  </w:style>
  <w:style w:type="paragraph" w:styleId="DocumentMap">
    <w:name w:val="Document Map"/>
    <w:basedOn w:val="Normal"/>
    <w:link w:val="DocumentMapChar"/>
    <w:uiPriority w:val="99"/>
    <w:semiHidden/>
    <w:unhideWhenUsed/>
    <w:rsid w:val="00B03DB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03DB1"/>
    <w:rPr>
      <w:rFonts w:ascii="Tahoma" w:eastAsia="Times New Roman" w:hAnsi="Tahoma" w:cs="Tahoma"/>
      <w:sz w:val="16"/>
      <w:szCs w:val="16"/>
    </w:rPr>
  </w:style>
  <w:style w:type="paragraph" w:customStyle="1" w:styleId="Style268435469">
    <w:name w:val="Style268435469"/>
    <w:rsid w:val="00B03DB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B03DB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03DB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03DB1"/>
    <w:rPr>
      <w:sz w:val="16"/>
      <w:szCs w:val="16"/>
    </w:rPr>
  </w:style>
  <w:style w:type="paragraph" w:styleId="CommentText">
    <w:name w:val="annotation text"/>
    <w:basedOn w:val="Normal"/>
    <w:link w:val="CommentTextChar"/>
    <w:uiPriority w:val="99"/>
    <w:semiHidden/>
    <w:unhideWhenUsed/>
    <w:rsid w:val="00B03DB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03DB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DB1"/>
    <w:rPr>
      <w:b/>
      <w:bCs/>
    </w:rPr>
  </w:style>
  <w:style w:type="character" w:customStyle="1" w:styleId="CommentSubjectChar">
    <w:name w:val="Comment Subject Char"/>
    <w:basedOn w:val="CommentTextChar"/>
    <w:link w:val="CommentSubject"/>
    <w:uiPriority w:val="99"/>
    <w:semiHidden/>
    <w:rsid w:val="00B03DB1"/>
    <w:rPr>
      <w:rFonts w:eastAsia="Times New Roman" w:cs="Times New Roman"/>
      <w:b/>
      <w:bCs/>
      <w:sz w:val="20"/>
      <w:szCs w:val="20"/>
    </w:rPr>
  </w:style>
  <w:style w:type="paragraph" w:customStyle="1" w:styleId="mainparagraph1">
    <w:name w:val="mainparagraph1"/>
    <w:basedOn w:val="Normal"/>
    <w:rsid w:val="00B03DB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B03DB1"/>
    <w:pPr>
      <w:spacing w:before="120" w:after="120"/>
      <w:jc w:val="both"/>
    </w:pPr>
    <w:rPr>
      <w:rFonts w:ascii="Arial" w:eastAsia="Times New Roman" w:hAnsi="Arial" w:cs="Arial"/>
      <w:sz w:val="26"/>
      <w:szCs w:val="26"/>
      <w:lang w:val="en-US"/>
    </w:rPr>
  </w:style>
  <w:style w:type="paragraph" w:customStyle="1" w:styleId="SCCLsocSubfileSeparator0">
    <w:name w:val="SCC.Lsoc.SubfileSeparator"/>
    <w:basedOn w:val="Normal"/>
    <w:next w:val="Normal"/>
    <w:link w:val="SCCLsocSubfileSeparatorChar"/>
    <w:rsid w:val="00B03DB1"/>
    <w:pPr>
      <w:jc w:val="both"/>
    </w:pPr>
    <w:rPr>
      <w:rFonts w:cs="Times New Roman"/>
      <w:b/>
      <w:szCs w:val="24"/>
    </w:rPr>
  </w:style>
  <w:style w:type="character" w:customStyle="1" w:styleId="SCCLsocSubfileSeparatorChar">
    <w:name w:val="SCC.Lsoc.SubfileSeparator Char"/>
    <w:basedOn w:val="DefaultParagraphFont"/>
    <w:link w:val="SCCLsocSubfileSeparator0"/>
    <w:rsid w:val="00B03DB1"/>
    <w:rPr>
      <w:rFonts w:cs="Times New Roman"/>
      <w:b/>
      <w:szCs w:val="24"/>
      <w:lang w:val="en-CA"/>
    </w:rPr>
  </w:style>
  <w:style w:type="paragraph" w:customStyle="1" w:styleId="SCCAppellantInfoSectionTitle">
    <w:name w:val="SCC.AppellantInfo.SectionTitle"/>
    <w:basedOn w:val="Normal"/>
    <w:next w:val="Normal"/>
    <w:link w:val="SCCAppellantInfoSectionTitleChar"/>
    <w:rsid w:val="00EB7BC7"/>
    <w:pPr>
      <w:jc w:val="center"/>
    </w:pPr>
    <w:rPr>
      <w:b/>
      <w:szCs w:val="24"/>
      <w:u w:val="single"/>
    </w:rPr>
  </w:style>
  <w:style w:type="character" w:customStyle="1" w:styleId="SCCAppellantInfoSectionTitleChar">
    <w:name w:val="SCC.AppellantInfo.SectionTitle Char"/>
    <w:basedOn w:val="DefaultParagraphFont"/>
    <w:link w:val="SCCAppellantInfoSectionTitle"/>
    <w:rsid w:val="00EB7BC7"/>
    <w:rPr>
      <w:b/>
      <w:szCs w:val="24"/>
      <w:u w:val="single"/>
      <w:lang w:val="en-CA"/>
    </w:rPr>
  </w:style>
  <w:style w:type="paragraph" w:customStyle="1" w:styleId="SCCAppellantInfoSectionText">
    <w:name w:val="SCC.AppellantInfo.SectionText"/>
    <w:basedOn w:val="Normal"/>
    <w:next w:val="Normal"/>
    <w:link w:val="SCCAppellantInfoSectionTextChar"/>
    <w:rsid w:val="00EB7BC7"/>
    <w:pPr>
      <w:jc w:val="both"/>
    </w:pPr>
    <w:rPr>
      <w:szCs w:val="24"/>
    </w:rPr>
  </w:style>
  <w:style w:type="character" w:customStyle="1" w:styleId="SCCAppellantInfoSectionTextChar">
    <w:name w:val="SCC.AppellantInfo.SectionText Char"/>
    <w:basedOn w:val="DefaultParagraphFont"/>
    <w:link w:val="SCCAppellantInfoSectionText"/>
    <w:rsid w:val="00EB7BC7"/>
    <w:rPr>
      <w:szCs w:val="24"/>
      <w:lang w:val="en-CA"/>
    </w:rPr>
  </w:style>
  <w:style w:type="paragraph" w:customStyle="1" w:styleId="SCCAppellantInfoCoram">
    <w:name w:val="SCC.AppellantInfo.Coram"/>
    <w:basedOn w:val="Normal"/>
    <w:next w:val="Normal"/>
    <w:link w:val="SCCAppellantInfoCoramChar"/>
    <w:rsid w:val="00EB7BC7"/>
    <w:rPr>
      <w:b/>
      <w:szCs w:val="24"/>
    </w:rPr>
  </w:style>
  <w:style w:type="character" w:customStyle="1" w:styleId="SCCAppellantInfoCoramChar">
    <w:name w:val="SCC.AppellantInfo.Coram Char"/>
    <w:basedOn w:val="DefaultParagraphFont"/>
    <w:link w:val="SCCAppellantInfoCoram"/>
    <w:rsid w:val="00EB7BC7"/>
    <w:rPr>
      <w:b/>
      <w:szCs w:val="24"/>
      <w:lang w:val="en-CA"/>
    </w:rPr>
  </w:style>
  <w:style w:type="paragraph" w:customStyle="1" w:styleId="SCCAppellantInfoTypeOfCase">
    <w:name w:val="SCC.AppellantInfo.TypeOfCase"/>
    <w:basedOn w:val="Normal"/>
    <w:next w:val="Normal"/>
    <w:link w:val="SCCAppellantInfoTypeOfCaseChar"/>
    <w:rsid w:val="00EB7BC7"/>
    <w:rPr>
      <w:b/>
      <w:szCs w:val="24"/>
    </w:rPr>
  </w:style>
  <w:style w:type="character" w:customStyle="1" w:styleId="SCCAppellantInfoTypeOfCaseChar">
    <w:name w:val="SCC.AppellantInfo.TypeOfCase Char"/>
    <w:basedOn w:val="DefaultParagraphFont"/>
    <w:link w:val="SCCAppellantInfoTypeOfCase"/>
    <w:rsid w:val="00EB7BC7"/>
    <w:rPr>
      <w:b/>
      <w:szCs w:val="24"/>
      <w:lang w:val="en-CA"/>
    </w:rPr>
  </w:style>
  <w:style w:type="paragraph" w:customStyle="1" w:styleId="SCCSsoc">
    <w:name w:val="SCC.Ssoc"/>
    <w:basedOn w:val="Normal"/>
    <w:next w:val="Normal"/>
    <w:link w:val="SCCSsocChar0"/>
    <w:rsid w:val="00007826"/>
    <w:rPr>
      <w:b/>
      <w:smallCaps/>
      <w:szCs w:val="24"/>
    </w:rPr>
  </w:style>
  <w:style w:type="character" w:customStyle="1" w:styleId="SCCSsocChar0">
    <w:name w:val="SCC.Ssoc Char"/>
    <w:basedOn w:val="DefaultParagraphFont"/>
    <w:link w:val="SCCSsoc"/>
    <w:rsid w:val="00007826"/>
    <w:rPr>
      <w:b/>
      <w:small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9/2019qcca711/2019qcca711.html?autocompleteStr=500-10-006558-173&amp;autocompletePos=1" TargetMode="External"/><Relationship Id="rId21" Type="http://schemas.openxmlformats.org/officeDocument/2006/relationships/hyperlink" Target="https://www.canlii.org/fr/qc/qcca/doc/2018/2018qcca1756/2018qcca1756.html" TargetMode="External"/><Relationship Id="rId34" Type="http://schemas.openxmlformats.org/officeDocument/2006/relationships/hyperlink" Target="https://www.canlii.org/fr/qc/qcca/doc/2018/2018qcca79/2018qcca79.html" TargetMode="External"/><Relationship Id="rId42" Type="http://schemas.openxmlformats.org/officeDocument/2006/relationships/hyperlink" Target="https://www.canlii.org/en/bc/bcca/doc/2019/2019bcca221/2019bcca221.html?searchUrlHash=AAAAAQANMjAxOSBCQ0NBIDIyMQAAAAAB&amp;resultIndex=1" TargetMode="External"/><Relationship Id="rId47" Type="http://schemas.openxmlformats.org/officeDocument/2006/relationships/hyperlink" Target="https://www.canlii.org/en/on/onsc/doc/2017/2017onsc2799/2017onsc2799.html" TargetMode="External"/><Relationship Id="rId50" Type="http://schemas.openxmlformats.org/officeDocument/2006/relationships/hyperlink" Target="https://www.canlii.org/fr/qc/qcca/doc/2018/2018qcca1913/2018qcca1913.html" TargetMode="External"/><Relationship Id="rId55" Type="http://schemas.openxmlformats.org/officeDocument/2006/relationships/hyperlink" Target="https://www.canlii.org/fr/ca/cfpi/doc/2018/2018cf865/2018cf865.html?autocompleteStr=2018%20CF%20865&amp;autocompletePos=1" TargetMode="Externa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hyperlink" Target="http://www.scc-csc.ca/case-dossier/info/sum-som-eng.aspx?cas=38459" TargetMode="External"/><Relationship Id="rId84" Type="http://schemas.openxmlformats.org/officeDocument/2006/relationships/footer" Target="footer12.xml"/><Relationship Id="rId89" Type="http://schemas.openxmlformats.org/officeDocument/2006/relationships/hyperlink" Target="https://decisions.scc-csc.ca/scc-csc/scc-csc/en/item/18075/index.do" TargetMode="External"/><Relationship Id="rId97"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bc/bcca/doc/2019/2019bcca168/2019bcca168.html?autocompleteStr=j%20cote%20%26%20son%20excava&amp;autocompletePos=2https://www.canlii.org/en/bc/bcca/doc/2019/2019bcca168/2019bcca168.html?autocompleteStr=j%20cote%20%26%20son%20excava&amp;autocompletePos=2" TargetMode="External"/><Relationship Id="rId11" Type="http://schemas.openxmlformats.org/officeDocument/2006/relationships/header" Target="header1.xml"/><Relationship Id="rId24" Type="http://schemas.openxmlformats.org/officeDocument/2006/relationships/hyperlink" Target="https://www.canlii.org/fr/qc/qcca/doc/2018/2018qcca1756/2018qcca1756.html" TargetMode="External"/><Relationship Id="rId32" Type="http://schemas.openxmlformats.org/officeDocument/2006/relationships/hyperlink" Target="https://www.canlii.org/fr/qc/qcca/doc/2018/2018qcca79/2018qcca79.html" TargetMode="External"/><Relationship Id="rId37" Type="http://schemas.openxmlformats.org/officeDocument/2006/relationships/hyperlink" Target="https://www.canlii.org/fr/qc/qccs/doc/2017/2017qccs4509/2017qccs4509.html" TargetMode="External"/><Relationship Id="rId40" Type="http://schemas.openxmlformats.org/officeDocument/2006/relationships/hyperlink" Target="https://www.canlii.org/fr/qc/qcca/doc/2019/2019qcca1009/2019qcca1009.html?searchUrlHash=AAAAAQArR3JvdXBlIEFuZGVyc29uIGluYy4gYy4gRXVsZXIgSGVybWVzIENhbmFkYQAAAAAB&amp;resultIndex=2" TargetMode="External"/><Relationship Id="rId45" Type="http://schemas.openxmlformats.org/officeDocument/2006/relationships/hyperlink" Target="https://www.canlii.org/en/on/onsc/doc/2017/2017onsc2799/2017onsc2799.html" TargetMode="External"/><Relationship Id="rId53" Type="http://schemas.openxmlformats.org/officeDocument/2006/relationships/hyperlink" Target="https://www.canlii.org/en/ca/fct/doc/2018/2018fc865/2018fc865.html" TargetMode="External"/><Relationship Id="rId58" Type="http://schemas.openxmlformats.org/officeDocument/2006/relationships/hyperlink" Target="https://www.canlii.org/fr/qc/qcca/doc/2019/2019qcca762/2019qcca762.html?resultIndex=1" TargetMode="External"/><Relationship Id="rId66" Type="http://schemas.openxmlformats.org/officeDocument/2006/relationships/footer" Target="footer6.xml"/><Relationship Id="rId74" Type="http://schemas.openxmlformats.org/officeDocument/2006/relationships/footer" Target="footer10.xml"/><Relationship Id="rId79" Type="http://schemas.openxmlformats.org/officeDocument/2006/relationships/hyperlink" Target="http://www.scc-csc.ca/case-dossier/info/sum-som-eng.aspx?cas=38505" TargetMode="External"/><Relationship Id="rId87" Type="http://schemas.openxmlformats.org/officeDocument/2006/relationships/hyperlink" Target="https://decisions.scc-csc.ca/scc-csc/scc-csc/en/item/18061/index.do" TargetMode="External"/><Relationship Id="rId5" Type="http://schemas.openxmlformats.org/officeDocument/2006/relationships/webSettings" Target="webSettings.xml"/><Relationship Id="rId61" Type="http://schemas.openxmlformats.org/officeDocument/2006/relationships/hyperlink" Target="http://canlii.ca/t/hzhxv" TargetMode="External"/><Relationship Id="rId82" Type="http://schemas.openxmlformats.org/officeDocument/2006/relationships/header" Target="header12.xml"/><Relationship Id="rId90" Type="http://schemas.openxmlformats.org/officeDocument/2006/relationships/hyperlink" Target="https://decisions.scc-csc.ca/scc-csc/scc-csc/fr/item/18075/index.do" TargetMode="External"/><Relationship Id="rId95" Type="http://schemas.openxmlformats.org/officeDocument/2006/relationships/header" Target="header16.xml"/><Relationship Id="rId19" Type="http://schemas.openxmlformats.org/officeDocument/2006/relationships/hyperlink" Target="https://www.canlii.org/fr/qc/qccs/doc/2018/2018qccs3424/2018qccs3424.html" TargetMode="External"/><Relationship Id="rId14" Type="http://schemas.openxmlformats.org/officeDocument/2006/relationships/footer" Target="footer2.xml"/><Relationship Id="rId22" Type="http://schemas.openxmlformats.org/officeDocument/2006/relationships/hyperlink" Target="https://www.canlii.org/fr/qc/qccs/doc/2018/2018qccs3424/2018qccs3424.html" TargetMode="External"/><Relationship Id="rId27" Type="http://schemas.openxmlformats.org/officeDocument/2006/relationships/hyperlink" Target="https://www.canlii.org/fr/qc/qccq/doc/2017/2017qccq13137/2017qccq13137.html?autocompleteStr=700-01-108232-128&amp;autocompletePos=1" TargetMode="External"/><Relationship Id="rId30" Type="http://schemas.openxmlformats.org/officeDocument/2006/relationships/hyperlink" Target="https://www.canlii.org/en/bc/bcca/doc/2019/2019bcca168/2019bcca168.html?autocompleteStr=j%20cote%20%26%20son%20excava&amp;autocompletePos=2https://www.canlii.org/en/bc/bcca/doc/2019/2019bcca168/2019bcca168.html?autocompleteStr=j%20cote%20%26%20son%20excava&amp;autocompletePos=2" TargetMode="External"/><Relationship Id="rId35" Type="http://schemas.openxmlformats.org/officeDocument/2006/relationships/hyperlink" Target="https://www.canlii.org/en/bc/bcca/doc/2019/2019bcca299/2019bcca299.html?resultIndex=1" TargetMode="External"/><Relationship Id="rId43" Type="http://schemas.openxmlformats.org/officeDocument/2006/relationships/hyperlink" Target="https://www.canlii.org/en/bc/bcsc/doc/2018/2018bcsc1304/2018bcsc1304.html" TargetMode="External"/><Relationship Id="rId48" Type="http://schemas.openxmlformats.org/officeDocument/2006/relationships/hyperlink" Target="https://www.canlii.org/en/on/onca/doc/2019/2019onca527/2019onca527.html?searchUrlHash=AAAAAQANMjAxOSBPTkNBIDUyNwAAAAAB&amp;resultIndex=1" TargetMode="External"/><Relationship Id="rId56" Type="http://schemas.openxmlformats.org/officeDocument/2006/relationships/hyperlink" Target="https://www.canlii.org/fr/ca/caf/doc/2019/2019caf148/2019caf148.html?autocompleteStr=2019%20caf%20148&amp;autocompletePos=1"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hyperlink" Target="http://www.scc-csc.ca/case-dossier/info/sum-som-fra.aspx?cas=38254" TargetMode="Externa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www.canlii.org/fr/qc/qccs/doc/2018/2018qccs3069/2018qccs3069.html" TargetMode="External"/><Relationship Id="rId72" Type="http://schemas.openxmlformats.org/officeDocument/2006/relationships/footer" Target="footer9.xml"/><Relationship Id="rId80" Type="http://schemas.openxmlformats.org/officeDocument/2006/relationships/hyperlink" Target="http://www.scc-csc.ca/case-dossier/info/sum-som-fra.aspx?cas=38681" TargetMode="External"/><Relationship Id="rId85" Type="http://schemas.openxmlformats.org/officeDocument/2006/relationships/header" Target="header13.xml"/><Relationship Id="rId93" Type="http://schemas.openxmlformats.org/officeDocument/2006/relationships/footer" Target="footer14.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q/doc/2017/2017qccq13137/2017qccq13137.html?autocompleteStr=700-01-108232-128&amp;autocompletePos=1" TargetMode="External"/><Relationship Id="rId33" Type="http://schemas.openxmlformats.org/officeDocument/2006/relationships/hyperlink" Target="https://www.canlii.org/fr/qc/qccs/doc/2017/2017qccs5641/2017qccs5641.html?autocompleteStr=2017%20QCCS%205641&amp;autocompletePos=1" TargetMode="External"/><Relationship Id="rId38" Type="http://schemas.openxmlformats.org/officeDocument/2006/relationships/hyperlink" Target="https://www.canlii.org/fr/qc/qcca/doc/2019/2019qcca1009/2019qcca1009.html?searchUrlHash=AAAAAQArR3JvdXBlIEFuZGVyc29uIGluYy4gYy4gRXVsZXIgSGVybWVzIENhbmFkYQAAAAAB&amp;resultIndex=2" TargetMode="External"/><Relationship Id="rId46" Type="http://schemas.openxmlformats.org/officeDocument/2006/relationships/hyperlink" Target="https://www.canlii.org/en/on/onca/doc/2019/2019onca527/2019onca527.html?searchUrlHash=AAAAAQANMjAxOSBPTkNBIDUyNwAAAAAB&amp;resultIndex=1" TargetMode="External"/><Relationship Id="rId59" Type="http://schemas.openxmlformats.org/officeDocument/2006/relationships/hyperlink" Target="http://canlii.ca/t/hqpmt" TargetMode="External"/><Relationship Id="rId67" Type="http://schemas.openxmlformats.org/officeDocument/2006/relationships/header" Target="header7.xml"/><Relationship Id="rId20" Type="http://schemas.openxmlformats.org/officeDocument/2006/relationships/hyperlink" Target="https://www.canlii.org/fr/qc/qcca/doc/2018/2018qcca1544/2018qcca1544.html?autocompleteStr=500-10-006819-187&amp;autocompletePos=1" TargetMode="External"/><Relationship Id="rId41" Type="http://schemas.openxmlformats.org/officeDocument/2006/relationships/hyperlink" Target="https://www.canlii.org/en/bc/bcsc/doc/2018/2018bcsc1304/2018bcsc1304.html" TargetMode="External"/><Relationship Id="rId54" Type="http://schemas.openxmlformats.org/officeDocument/2006/relationships/hyperlink" Target="https://www.canlii.org/en/ca/fca/doc/2019/2019fca148/2019fca148.html" TargetMode="External"/><Relationship Id="rId62" Type="http://schemas.openxmlformats.org/officeDocument/2006/relationships/hyperlink" Target="http://canlii.ca/t/hzhxv" TargetMode="External"/><Relationship Id="rId70" Type="http://schemas.openxmlformats.org/officeDocument/2006/relationships/header" Target="header9.xml"/><Relationship Id="rId75" Type="http://schemas.openxmlformats.org/officeDocument/2006/relationships/hyperlink" Target="http://www.scc-csc.ca/case-dossier/info/sum-som-eng.aspx?cas=38381" TargetMode="External"/><Relationship Id="rId83" Type="http://schemas.openxmlformats.org/officeDocument/2006/relationships/footer" Target="footer11.xml"/><Relationship Id="rId88" Type="http://schemas.openxmlformats.org/officeDocument/2006/relationships/hyperlink" Target="https://decisions.scc-csc.ca/scc-csc/scc-csc/fr/item/18061/index.do" TargetMode="External"/><Relationship Id="rId91" Type="http://schemas.openxmlformats.org/officeDocument/2006/relationships/header" Target="header14.xml"/><Relationship Id="rId96"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a/doc/2018/2018qcca1544/2018qcca1544.html?autocompleteStr=500-10-006819-187&amp;autocompletePos=1" TargetMode="External"/><Relationship Id="rId28" Type="http://schemas.openxmlformats.org/officeDocument/2006/relationships/hyperlink" Target="https://www.canlii.org/fr/qc/qcca/doc/2019/2019qcca711/2019qcca711.html?autocompleteStr=500-10-006558-173&amp;autocompletePos=1" TargetMode="External"/><Relationship Id="rId36" Type="http://schemas.openxmlformats.org/officeDocument/2006/relationships/hyperlink" Target="https://www.canlii.org/en/bc/bcca/doc/2019/2019bcca299/2019bcca299.html?resultIndex=1" TargetMode="External"/><Relationship Id="rId49" Type="http://schemas.openxmlformats.org/officeDocument/2006/relationships/hyperlink" Target="https://www.canlii.org/fr/qc/qccs/doc/2018/2018qccs3069/2018qccs3069.html" TargetMode="External"/><Relationship Id="rId57" Type="http://schemas.openxmlformats.org/officeDocument/2006/relationships/hyperlink" Target="https://www.canlii.org/fr/qc/qcca/doc/2019/2019qcca762/2019qcca762.html?resultIndex=1" TargetMode="External"/><Relationship Id="rId10" Type="http://schemas.openxmlformats.org/officeDocument/2006/relationships/hyperlink" Target="http://www.scc-csc.ca" TargetMode="External"/><Relationship Id="rId31" Type="http://schemas.openxmlformats.org/officeDocument/2006/relationships/hyperlink" Target="https://www.canlii.org/fr/qc/qccs/doc/2017/2017qccs5641/2017qccs5641.html?autocompleteStr=2017%20QCCS%205641&amp;autocompletePos=1" TargetMode="External"/><Relationship Id="rId44" Type="http://schemas.openxmlformats.org/officeDocument/2006/relationships/hyperlink" Target="https://www.canlii.org/en/bc/bcca/doc/2019/2019bcca221/2019bcca221.html?searchUrlHash=AAAAAQANMjAxOSBCQ0NBIDIyMQAAAAAB&amp;resultIndex=1" TargetMode="External"/><Relationship Id="rId52" Type="http://schemas.openxmlformats.org/officeDocument/2006/relationships/hyperlink" Target="https://www.canlii.org/fr/qc/qcca/doc/2018/2018qcca1913/2018qcca1913.html" TargetMode="External"/><Relationship Id="rId60" Type="http://schemas.openxmlformats.org/officeDocument/2006/relationships/hyperlink" Target="http://canlii.ca/t/hqpmt" TargetMode="External"/><Relationship Id="rId65" Type="http://schemas.openxmlformats.org/officeDocument/2006/relationships/footer" Target="footer5.xml"/><Relationship Id="rId73" Type="http://schemas.openxmlformats.org/officeDocument/2006/relationships/header" Target="header10.xml"/><Relationship Id="rId78" Type="http://schemas.openxmlformats.org/officeDocument/2006/relationships/hyperlink" Target="http://www.scc-csc.ca/case-dossier/info/sum-som-eng.aspx?cas=38562" TargetMode="Externa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footer" Target="footer15.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www.canlii.org/fr/qc/qccs/doc/2017/2017qccs4509/2017qccs4509.html?searchUrlHash=AAAAAQArR3JvdXBlIEFuZGVyc29uIhttps://www.canlii.org/fr/qc/qccs/doc/2017/2017qccs4509/2017qccs4509.html?searchUrlHash=AAAAAQArR3JvdXBlIEFuZGVyc29uIGluYy4gYy4gRXVsZXIgSGVybWVzIENhbmFkYQAAAAAB&amp;resultIndex=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DF36-188D-41D6-B5A1-55F65BC5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2019.dotx</Template>
  <TotalTime>0</TotalTime>
  <Pages>41</Pages>
  <Words>14439</Words>
  <Characters>82307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2019-12-05T18:35:00Z</dcterms:created>
  <dcterms:modified xsi:type="dcterms:W3CDTF">2020-01-06T18:59:00Z</dcterms:modified>
</cp:coreProperties>
</file>